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02027">
      <w:pPr>
        <w:jc w:val="left"/>
        <w:rPr>
          <w:rFonts w:hint="eastAsia" w:ascii="方正小标宋_GBK" w:hAnsi="方正小标宋_GBK" w:eastAsia="方正小标宋_GBK" w:cs="方正小标宋_GBK"/>
          <w:sz w:val="40"/>
          <w:szCs w:val="40"/>
          <w:lang w:eastAsia="zh-CN"/>
        </w:rPr>
      </w:pPr>
      <w:bookmarkStart w:id="0" w:name="_GoBack"/>
      <w:bookmarkEnd w:id="0"/>
    </w:p>
    <w:p w14:paraId="13D1D15C">
      <w:pPr>
        <w:jc w:val="left"/>
        <w:rPr>
          <w:rFonts w:hint="eastAsia" w:ascii="方正小标宋_GBK" w:hAnsi="方正小标宋_GBK" w:eastAsia="方正小标宋_GBK" w:cs="方正小标宋_GBK"/>
          <w:sz w:val="40"/>
          <w:szCs w:val="40"/>
          <w:lang w:eastAsia="zh-CN"/>
        </w:rPr>
      </w:pPr>
    </w:p>
    <w:p w14:paraId="7A4887A4">
      <w:pPr>
        <w:jc w:val="center"/>
        <w:rPr>
          <w:rFonts w:hint="eastAsia"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color w:val="FF0000"/>
          <w:sz w:val="52"/>
          <w:szCs w:val="52"/>
          <w:lang w:val="en-US" w:eastAsia="zh-CN"/>
        </w:rPr>
        <w:t>注意事项页请勿打印！</w:t>
      </w:r>
    </w:p>
    <w:p w14:paraId="2FB77508">
      <w:pPr>
        <w:jc w:val="left"/>
        <w:rPr>
          <w:rFonts w:hint="eastAsia" w:ascii="方正小标宋_GBK" w:hAnsi="方正小标宋_GBK" w:eastAsia="方正小标宋_GBK" w:cs="方正小标宋_GBK"/>
          <w:sz w:val="40"/>
          <w:szCs w:val="40"/>
          <w:lang w:eastAsia="zh-CN"/>
        </w:rPr>
      </w:pPr>
    </w:p>
    <w:p w14:paraId="7C0BC77C">
      <w:pPr>
        <w:jc w:val="left"/>
        <w:rPr>
          <w:rFonts w:hint="eastAsia" w:ascii="方正小标宋_GBK" w:hAnsi="方正小标宋_GBK" w:eastAsia="方正小标宋_GBK" w:cs="方正小标宋_GBK"/>
          <w:sz w:val="40"/>
          <w:szCs w:val="40"/>
          <w:lang w:eastAsia="zh-CN"/>
        </w:rPr>
      </w:pPr>
    </w:p>
    <w:p w14:paraId="071F4CA9">
      <w:pPr>
        <w:jc w:val="left"/>
        <w:rPr>
          <w:rFonts w:hint="eastAsia" w:ascii="方正小标宋_GBK" w:hAnsi="方正小标宋_GBK" w:eastAsia="方正小标宋_GBK" w:cs="方正小标宋_GBK"/>
          <w:sz w:val="40"/>
          <w:szCs w:val="40"/>
          <w:lang w:eastAsia="zh-CN"/>
        </w:rPr>
      </w:pPr>
    </w:p>
    <w:p w14:paraId="7F039427">
      <w:pPr>
        <w:jc w:val="left"/>
        <w:rPr>
          <w:rFonts w:hint="eastAsia" w:ascii="方正小标宋_GBK" w:hAnsi="方正小标宋_GBK" w:eastAsia="方正小标宋_GBK" w:cs="方正小标宋_GBK"/>
          <w:sz w:val="40"/>
          <w:szCs w:val="40"/>
          <w:lang w:eastAsia="zh-CN"/>
        </w:rPr>
      </w:pPr>
    </w:p>
    <w:p w14:paraId="41AEC701">
      <w:pPr>
        <w:jc w:val="left"/>
        <w:rPr>
          <w:rFonts w:hint="eastAsia" w:ascii="方正小标宋_GBK" w:hAnsi="方正小标宋_GBK" w:eastAsia="方正小标宋_GBK" w:cs="方正小标宋_GBK"/>
          <w:sz w:val="40"/>
          <w:szCs w:val="40"/>
          <w:lang w:eastAsia="zh-CN"/>
        </w:rPr>
      </w:pPr>
    </w:p>
    <w:p w14:paraId="125D1561">
      <w:pPr>
        <w:jc w:val="left"/>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注意事项：此自评表包含普通申报、破格申报、转系列（专业）申报、省外（中央单位）职称来深申报</w:t>
      </w:r>
      <w:r>
        <w:rPr>
          <w:rFonts w:hint="eastAsia" w:ascii="方正小标宋_GBK" w:hAnsi="方正小标宋_GBK" w:eastAsia="方正小标宋_GBK" w:cs="方正小标宋_GBK"/>
          <w:sz w:val="40"/>
          <w:szCs w:val="40"/>
          <w:lang w:val="en-US" w:eastAsia="zh-CN"/>
        </w:rPr>
        <w:t>4种申报</w:t>
      </w:r>
      <w:r>
        <w:rPr>
          <w:rFonts w:hint="eastAsia" w:ascii="方正小标宋_GBK" w:hAnsi="方正小标宋_GBK" w:eastAsia="方正小标宋_GBK" w:cs="方正小标宋_GBK"/>
          <w:sz w:val="40"/>
          <w:szCs w:val="40"/>
          <w:lang w:eastAsia="zh-CN"/>
        </w:rPr>
        <w:t>类型。</w:t>
      </w:r>
    </w:p>
    <w:p w14:paraId="56821E52">
      <w:pPr>
        <w:ind w:firstLine="1200" w:firstLineChars="300"/>
        <w:jc w:val="left"/>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sz w:val="40"/>
          <w:szCs w:val="40"/>
          <w:lang w:eastAsia="zh-CN"/>
        </w:rPr>
        <w:t>填写时，可在电脑端输入名字与单位，勾选本人申报级别和专业等内容，</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填写完后只打印本人申报级别的自评符合条件情况审核表，落款处</w:t>
      </w:r>
      <w:r>
        <w:rPr>
          <w:rFonts w:hint="eastAsia" w:ascii="方正小标宋_GBK" w:hAnsi="方正小标宋_GBK" w:eastAsia="方正小标宋_GBK" w:cs="方正小标宋_GBK"/>
          <w:color w:val="FF0000"/>
          <w:sz w:val="40"/>
          <w:szCs w:val="40"/>
          <w:lang w:eastAsia="zh-CN"/>
        </w:rPr>
        <w:t>手签</w:t>
      </w:r>
      <w:r>
        <w:rPr>
          <w:rFonts w:hint="eastAsia" w:ascii="方正小标宋_GBK" w:hAnsi="方正小标宋_GBK" w:eastAsia="方正小标宋_GBK" w:cs="方正小标宋_GBK"/>
          <w:color w:val="000000" w:themeColor="text1"/>
          <w:sz w:val="40"/>
          <w:szCs w:val="40"/>
          <w:lang w:eastAsia="zh-CN"/>
          <w14:textFill>
            <w14:solidFill>
              <w14:schemeClr w14:val="tx1"/>
            </w14:solidFill>
          </w14:textFill>
        </w:rPr>
        <w:t>申报人（签名）与日期，扫描内容后做成一个</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PDF文件，请注意</w:t>
      </w:r>
      <w:r>
        <w:rPr>
          <w:rFonts w:hint="eastAsia" w:ascii="方正小标宋_GBK" w:hAnsi="方正小标宋_GBK" w:eastAsia="方正小标宋_GBK" w:cs="方正小标宋_GBK"/>
          <w:b/>
          <w:bCs/>
          <w:color w:val="000000" w:themeColor="text1"/>
          <w:sz w:val="40"/>
          <w:szCs w:val="40"/>
          <w:lang w:val="en-US" w:eastAsia="zh-CN"/>
          <w14:textFill>
            <w14:solidFill>
              <w14:schemeClr w14:val="tx1"/>
            </w14:solidFill>
          </w14:textFill>
        </w:rPr>
        <w:t>文件纸张方向与顺序</w:t>
      </w: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w:t>
      </w:r>
    </w:p>
    <w:p w14:paraId="08F79408">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br w:type="page"/>
      </w:r>
    </w:p>
    <w:p w14:paraId="459F53F2">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深圳市电力工程专业正高级工程师（正高级）-自评符合条件情况审核表</w:t>
      </w:r>
    </w:p>
    <w:p w14:paraId="4B55B286">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hint="eastAsia" w:ascii="方正小标宋_GBK" w:hAnsi="方正小标宋_GBK" w:eastAsia="方正小标宋_GBK" w:cs="方正小标宋_GBK"/>
          <w:sz w:val="44"/>
          <w:szCs w:val="44"/>
        </w:rPr>
      </w:pPr>
    </w:p>
    <w:p w14:paraId="48D196F6">
      <w:pPr>
        <w:spacing w:before="1" w:line="22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清洁能源动力工程、热能与动力工程、电力通信与信息专业</w:t>
      </w:r>
    </w:p>
    <w:p w14:paraId="088AB552">
      <w:pPr>
        <w:spacing w:line="25" w:lineRule="auto"/>
        <w:rPr>
          <w:rFonts w:ascii="Arial"/>
          <w:sz w:val="2"/>
        </w:rPr>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1DED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5618" w:type="dxa"/>
            <w:vAlign w:val="top"/>
          </w:tcPr>
          <w:p w14:paraId="0EFB0D08">
            <w:pPr>
              <w:pStyle w:val="7"/>
              <w:keepNext w:val="0"/>
              <w:keepLines w:val="0"/>
              <w:pageBreakBefore w:val="0"/>
              <w:widowControl/>
              <w:kinsoku w:val="0"/>
              <w:wordWrap/>
              <w:overflowPunct/>
              <w:topLinePunct w:val="0"/>
              <w:autoSpaceDE w:val="0"/>
              <w:autoSpaceDN w:val="0"/>
              <w:bidi w:val="0"/>
              <w:adjustRightInd w:val="0"/>
              <w:snapToGrid w:val="0"/>
              <w:spacing w:before="125" w:line="312" w:lineRule="auto"/>
              <w:ind w:left="116"/>
              <w:textAlignment w:val="baseline"/>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tc>
      </w:tr>
      <w:tr w14:paraId="46C36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5618" w:type="dxa"/>
            <w:vAlign w:val="top"/>
          </w:tcPr>
          <w:p w14:paraId="22FE2EBC">
            <w:pPr>
              <w:pStyle w:val="7"/>
              <w:keepNext w:val="0"/>
              <w:keepLines w:val="0"/>
              <w:pageBreakBefore w:val="0"/>
              <w:widowControl/>
              <w:kinsoku w:val="0"/>
              <w:wordWrap/>
              <w:overflowPunct/>
              <w:topLinePunct w:val="0"/>
              <w:autoSpaceDE w:val="0"/>
              <w:autoSpaceDN w:val="0"/>
              <w:bidi w:val="0"/>
              <w:adjustRightInd w:val="0"/>
              <w:snapToGrid w:val="0"/>
              <w:spacing w:before="111" w:line="312" w:lineRule="auto"/>
              <w:ind w:left="118"/>
              <w:textAlignment w:val="baseline"/>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tc>
      </w:tr>
      <w:tr w14:paraId="618D8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5618" w:type="dxa"/>
            <w:vAlign w:val="top"/>
          </w:tcPr>
          <w:p w14:paraId="0E15E658">
            <w:pPr>
              <w:pStyle w:val="7"/>
              <w:keepNext w:val="0"/>
              <w:keepLines w:val="0"/>
              <w:pageBreakBefore w:val="0"/>
              <w:widowControl/>
              <w:kinsoku w:val="0"/>
              <w:wordWrap/>
              <w:overflowPunct/>
              <w:topLinePunct w:val="0"/>
              <w:autoSpaceDE w:val="0"/>
              <w:autoSpaceDN w:val="0"/>
              <w:bidi w:val="0"/>
              <w:adjustRightInd w:val="0"/>
              <w:snapToGrid w:val="0"/>
              <w:spacing w:before="46" w:line="312" w:lineRule="auto"/>
              <w:ind w:left="152"/>
              <w:textAlignment w:val="baseline"/>
            </w:pPr>
            <w:r>
              <w:rPr>
                <w:spacing w:val="-4"/>
                <w14:textOutline w14:w="4013" w14:cap="sq" w14:cmpd="sng">
                  <w14:solidFill>
                    <w14:srgbClr w14:val="000000"/>
                  </w14:solidFill>
                  <w14:prstDash w14:val="solid"/>
                  <w14:bevel/>
                </w14:textOutline>
              </w:rPr>
              <w:t>自评符合申报专业情况</w:t>
            </w:r>
          </w:p>
          <w:p w14:paraId="2360DDE6">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15"/>
              <w:textAlignment w:val="baseline"/>
            </w:pPr>
            <w:r>
              <w:rPr>
                <w:color w:val="FF0000"/>
                <w:spacing w:val="-4"/>
              </w:rPr>
              <w:t>选择专业（请在以下选项中打“√”)</w:t>
            </w:r>
          </w:p>
          <w:p w14:paraId="03B3CB45">
            <w:pPr>
              <w:pStyle w:val="7"/>
              <w:keepNext w:val="0"/>
              <w:keepLines w:val="0"/>
              <w:pageBreakBefore w:val="0"/>
              <w:widowControl/>
              <w:kinsoku w:val="0"/>
              <w:wordWrap/>
              <w:overflowPunct/>
              <w:topLinePunct w:val="0"/>
              <w:autoSpaceDE w:val="0"/>
              <w:autoSpaceDN w:val="0"/>
              <w:bidi w:val="0"/>
              <w:adjustRightInd w:val="0"/>
              <w:snapToGrid w:val="0"/>
              <w:spacing w:before="162" w:line="312" w:lineRule="auto"/>
              <w:ind w:left="157"/>
              <w:textAlignment w:val="baseline"/>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14:paraId="55D72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15618" w:type="dxa"/>
            <w:vAlign w:val="top"/>
          </w:tcPr>
          <w:p w14:paraId="3F0E4C47">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14:paraId="77509D1F">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44"/>
              <w:textAlignment w:val="baseline"/>
            </w:pPr>
            <w:r>
              <w:rPr>
                <w:color w:val="FF0000"/>
                <w:spacing w:val="-6"/>
              </w:rPr>
              <w:t>申报类型（请在以下选项中打“√”)</w:t>
            </w:r>
          </w:p>
          <w:p w14:paraId="67454A71">
            <w:pPr>
              <w:pStyle w:val="7"/>
              <w:keepNext w:val="0"/>
              <w:keepLines w:val="0"/>
              <w:pageBreakBefore w:val="0"/>
              <w:widowControl/>
              <w:kinsoku w:val="0"/>
              <w:wordWrap/>
              <w:overflowPunct/>
              <w:topLinePunct w:val="0"/>
              <w:autoSpaceDE w:val="0"/>
              <w:autoSpaceDN w:val="0"/>
              <w:bidi w:val="0"/>
              <w:adjustRightInd w:val="0"/>
              <w:snapToGrid w:val="0"/>
              <w:spacing w:before="161" w:line="312" w:lineRule="auto"/>
              <w:ind w:left="157"/>
              <w:textAlignment w:val="baseline"/>
              <w:rPr>
                <w:rFonts w:hint="default" w:eastAsia="宋体"/>
                <w:lang w:val="en-US" w:eastAsia="zh-CN"/>
              </w:rPr>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3DCB1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2" w:hRule="atLeast"/>
        </w:trPr>
        <w:tc>
          <w:tcPr>
            <w:tcW w:w="15618" w:type="dxa"/>
            <w:vAlign w:val="top"/>
          </w:tcPr>
          <w:p w14:paraId="52EBFDE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58FB8C6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14:paraId="250AEAD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14:paraId="6D242AF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highlight w:val="none"/>
                <w:lang w:val="en-US" w:eastAsia="zh-CN"/>
              </w:rPr>
            </w:pPr>
            <w:r>
              <w:rPr>
                <w:rFonts w:hint="eastAsia"/>
                <w:spacing w:val="-4"/>
                <w:highlight w:val="none"/>
                <w:lang w:val="en-US" w:eastAsia="zh-CN"/>
              </w:rPr>
              <w:t>三、符合破格申报的材料：</w:t>
            </w:r>
          </w:p>
          <w:p w14:paraId="6820B4E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1.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14:paraId="177FB78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2.在深工作的港澳台专业人才：执行《关于推进粤港澳大湾区职称评价和职业资格认可的实施方案》(粤人社规〔2019〕38号）有关规定。</w:t>
            </w:r>
          </w:p>
          <w:p w14:paraId="1952377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rFonts w:hint="eastAsia"/>
              </w:rPr>
              <w:sym w:font="Wingdings 2" w:char="00A3"/>
            </w:r>
            <w:r>
              <w:rPr>
                <w:rFonts w:hint="eastAsia"/>
                <w:spacing w:val="-4"/>
                <w:highlight w:val="none"/>
                <w:lang w:val="en-US" w:eastAsia="zh-CN"/>
              </w:rPr>
              <w:t>3.国际职业证书认可情况：根据《深圳市国际职业资格视同职称认可目录（2024年）》规定。</w:t>
            </w:r>
          </w:p>
        </w:tc>
      </w:tr>
      <w:tr w14:paraId="21DEA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9" w:hRule="atLeast"/>
        </w:trPr>
        <w:tc>
          <w:tcPr>
            <w:tcW w:w="15618" w:type="dxa"/>
            <w:vAlign w:val="top"/>
          </w:tcPr>
          <w:p w14:paraId="4EE40CA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7A816EF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5639B65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一、普通申报依据：（粤人社规【2019】60号）第三章五（一）</w:t>
            </w:r>
          </w:p>
          <w:p w14:paraId="1303924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14:paraId="2739477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三、破格申报依据查阅</w:t>
            </w:r>
          </w:p>
          <w:p w14:paraId="160FEF3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1.《深圳市职称评审申报指南》（2024年）</w:t>
            </w:r>
          </w:p>
          <w:p w14:paraId="4DD3920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14:paraId="2E75A50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2D02815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一、普通申报符合文件的材料：</w:t>
            </w:r>
          </w:p>
          <w:p w14:paraId="75FA56C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1.学历证书</w:t>
            </w:r>
          </w:p>
          <w:p w14:paraId="0D8DA31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1.具备本科以上学历或学士以上学位，取得高级工程师职称后，从事本专业技术工作满5年。</w:t>
            </w:r>
          </w:p>
          <w:p w14:paraId="0EA26F7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2.不具备上述学历条件，取得高级工程师职称后，从事本专业技术工作满5年；或具备上述学历条件，取得高级工程师职称后，从事本专业技术工作满3年。任现职期间，业绩显著，符合下列条件之一：</w:t>
            </w:r>
          </w:p>
          <w:p w14:paraId="2BEE8C8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(1)国家级或省(部)级科技成果奖一、二等奖获奖项目的主要完成人。</w:t>
            </w:r>
          </w:p>
          <w:p w14:paraId="0355586A">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(2)获国家或省批准的有突出贡献的中青年专家称号者(含享受政府特殊津贴专家)。</w:t>
            </w:r>
          </w:p>
          <w:p w14:paraId="1CACC05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(3)获得有较显著经济效益和社会效益的发明专利2项以上(第一发明人)。</w:t>
            </w:r>
          </w:p>
          <w:p w14:paraId="3B325F4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2.职称/职业证书</w:t>
            </w:r>
          </w:p>
          <w:p w14:paraId="5BA243B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14:paraId="46608CE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14:paraId="37CA6C8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3.国内职业资格证书（参照《深圳市职称评审申报指南》的附录2024年度职业资格与职称对应情况表）</w:t>
            </w:r>
          </w:p>
          <w:p w14:paraId="0B47582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spacing w:val="-1"/>
              </w:rPr>
            </w:pPr>
            <w:r>
              <w:rPr>
                <w:rFonts w:hint="eastAsia"/>
                <w:spacing w:val="-4"/>
                <w:lang w:val="en-US" w:eastAsia="zh-CN"/>
              </w:rPr>
              <w:t>4.国际职业资格证书《深圳市国际职业资格视同职称认可目录》</w:t>
            </w:r>
          </w:p>
        </w:tc>
      </w:tr>
      <w:tr w14:paraId="54A9A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5" w:hRule="atLeast"/>
        </w:trPr>
        <w:tc>
          <w:tcPr>
            <w:tcW w:w="15618" w:type="dxa"/>
            <w:vAlign w:val="top"/>
          </w:tcPr>
          <w:p w14:paraId="5E3469E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14:paraId="762A5C4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28C2D20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依据：（粤人社规【2019】60号）第三章五（二）</w:t>
            </w:r>
          </w:p>
          <w:p w14:paraId="671403B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1A58B09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textAlignment w:val="baseline"/>
              <w:rPr>
                <w:rFonts w:hint="eastAsia"/>
                <w:spacing w:val="-4"/>
                <w:lang w:val="en-US" w:eastAsia="zh-CN"/>
              </w:rPr>
            </w:pPr>
            <w:r>
              <w:rPr>
                <w:rFonts w:hint="eastAsia"/>
                <w:spacing w:val="-4"/>
                <w:lang w:val="en-US" w:eastAsia="zh-CN"/>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做出突出贡献，发挥了较强的引领和示范作用；具有指导高级工程师或研究生的工作和学习的能力。</w:t>
            </w:r>
          </w:p>
          <w:p w14:paraId="49D0A10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任现职期间，符合下列条件之二项：</w:t>
            </w:r>
          </w:p>
          <w:p w14:paraId="76A7596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作为本专业技术负责人，主持完成国家或省(部)级重大工程项目，技术攻关项目或研究项目1项以上，或大型项目2项以上，解决了关键性的技术问题，过程中运用了大量新理论、新技术或申请了专利，或所采取实施方案、技术路线有重大创新。</w:t>
            </w:r>
          </w:p>
          <w:p w14:paraId="33B220A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2.作为本专业技术负责人，主持完成重大科技成果转化工作或 新产品开发工作，解决了关键性的重大技术难题，取得显著的经济效益和社会效益。</w:t>
            </w:r>
          </w:p>
          <w:p w14:paraId="62B0F91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3.在本专业领域具有较高的知名度和影响力，在突破关键核心技术和自主创新方面有突出贡献，发挥了较强的引领和示范作用。</w:t>
            </w:r>
          </w:p>
          <w:p w14:paraId="1F32198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pPr>
            <w:r>
              <w:rPr>
                <w:rFonts w:hint="eastAsia"/>
                <w:spacing w:val="-4"/>
                <w:lang w:val="en-US" w:eastAsia="zh-CN"/>
              </w:rPr>
              <w:sym w:font="Wingdings 2" w:char="00A3"/>
            </w:r>
            <w:r>
              <w:rPr>
                <w:rFonts w:hint="eastAsia"/>
                <w:spacing w:val="-4"/>
                <w:lang w:val="en-US" w:eastAsia="zh-CN"/>
              </w:rPr>
              <w:t>4.在指导、培养中青年学术技术骨干方面做出突出贡献，并能够有效指导高级工程师或研究生的的工作和学习，具备组建和指挥跨单位团队的能力。</w:t>
            </w:r>
          </w:p>
        </w:tc>
      </w:tr>
      <w:tr w14:paraId="4E55B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9" w:hRule="atLeast"/>
        </w:trPr>
        <w:tc>
          <w:tcPr>
            <w:tcW w:w="15618" w:type="dxa"/>
            <w:vAlign w:val="top"/>
          </w:tcPr>
          <w:p w14:paraId="2B29D06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14:paraId="3906AC3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18F2198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依据：（粤人社规【2019】60号）第三章五（三）</w:t>
            </w:r>
          </w:p>
          <w:p w14:paraId="173CE40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21AC6C7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jc w:val="both"/>
              <w:textAlignment w:val="baseline"/>
            </w:pPr>
            <w:r>
              <w:rPr>
                <w:spacing w:val="-1"/>
              </w:rPr>
              <w:t>任现职期间，符合下列条件之一：</w:t>
            </w:r>
          </w:p>
          <w:p w14:paraId="6A492C8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1.国家级科技成果奖获奖项目的主要完成人。</w:t>
            </w:r>
          </w:p>
          <w:p w14:paraId="76185B5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2.省(部)级科技成果奖一、二等奖获奖项目的主要完成人。</w:t>
            </w:r>
          </w:p>
          <w:p w14:paraId="3B99DD7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3.省(部)级科技成果奖三等奖或市(厅)级科技成果奖一等奖获奖项目的主要完成人(均排名前3)。</w:t>
            </w:r>
          </w:p>
          <w:p w14:paraId="54BFBEC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4.国家级工程类技术成果奖项获奖项目的主要完成人，或省(部)级工程类技术成果奖项一、二等奖获奖项目的主要完成人。</w:t>
            </w:r>
          </w:p>
          <w:p w14:paraId="5E73022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5.作为本专业技术负责人，主持完成的重大工程技术项目或研究成果，经同行专家鉴定或评价达到国内领先或国际先进水平。</w:t>
            </w:r>
          </w:p>
          <w:p w14:paraId="178F7BD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6.作为本专业技术负责人，主持完成的重大工程技术项目或科技成果转化工作，在全国或全省范围内产生重大影响，取得了较显著的效益。</w:t>
            </w:r>
          </w:p>
          <w:p w14:paraId="2D646F7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7.在承担科研项目或新产品开发过程中，取得重大技术创新成果，产生明显经济和社会效益，或获得有较大价值并取得显著效益的发明专利1项以上(第一发明人)。</w:t>
            </w:r>
          </w:p>
          <w:p w14:paraId="17F2D57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作为第一起草人负责1项以上国际或国家标准、技术规范或2项以上行业标准或国家级团体标准、或4项以上地方标准或省级团体标准的制(修)定工作，标准技术具有原创性，并负责其中主要技术内容的撰稿工作或实验验证工作，且该标准在相应范围内得到实施应用。</w:t>
            </w:r>
          </w:p>
        </w:tc>
      </w:tr>
      <w:tr w14:paraId="46A1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2" w:hRule="atLeast"/>
        </w:trPr>
        <w:tc>
          <w:tcPr>
            <w:tcW w:w="15618" w:type="dxa"/>
            <w:vAlign w:val="top"/>
          </w:tcPr>
          <w:p w14:paraId="3204137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自评符合学术（代表性）成果条件情况</w:t>
            </w:r>
          </w:p>
          <w:p w14:paraId="067070F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5D5A0D2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依据：（粤人社规【2019】60号）第三章</w:t>
            </w:r>
            <w:r>
              <w:rPr>
                <w:rFonts w:hint="eastAsia"/>
                <w:spacing w:val="-4"/>
                <w:lang w:val="en-US" w:eastAsia="zh-CN"/>
              </w:rPr>
              <w:t>五</w:t>
            </w:r>
            <w:r>
              <w:rPr>
                <w:rFonts w:hint="eastAsia"/>
                <w:color w:val="000000" w:themeColor="text1"/>
                <w:spacing w:val="-4"/>
                <w:lang w:val="en-US" w:eastAsia="zh-CN"/>
                <w14:textFill>
                  <w14:solidFill>
                    <w14:schemeClr w14:val="tx1"/>
                  </w14:solidFill>
                </w14:textFill>
              </w:rPr>
              <w:t>（四）</w:t>
            </w:r>
          </w:p>
          <w:p w14:paraId="0C388AC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2B06309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任现职期间，符合下列条件之一：</w:t>
            </w:r>
          </w:p>
          <w:p w14:paraId="10E8143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1.公开出版本专业相关专著1部(独著,不少于5万字)。</w:t>
            </w:r>
          </w:p>
          <w:p w14:paraId="0F3C6FB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2.公开出版本专业相关专著1部(合著或合译)，以及在公开 发行的省级本专业或相近专业刊物发表本专业相关论文1篇以上(独撰或第一作者)。</w:t>
            </w:r>
          </w:p>
          <w:p w14:paraId="68A491C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3.在公开发行的国家级本专业或相近专业刊物发表本专业相关论文2篇以上，或在公开发行的省级本专业或相近专业刊物发表本专业相关论文3篇以上(独撰或第一作者)。</w:t>
            </w:r>
          </w:p>
          <w:p w14:paraId="78D6111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color w:val="FF0000"/>
                <w:spacing w:val="-3"/>
              </w:rPr>
            </w:pPr>
            <w:r>
              <w:rPr>
                <w:rFonts w:hint="eastAsia"/>
                <w:spacing w:val="-4"/>
                <w:lang w:val="en-US" w:eastAsia="zh-CN"/>
              </w:rPr>
              <w:sym w:font="Wingdings 2" w:char="00A3"/>
            </w:r>
            <w:r>
              <w:rPr>
                <w:rFonts w:hint="eastAsia"/>
                <w:spacing w:val="-4"/>
                <w:lang w:val="en-US" w:eastAsia="zh-CN"/>
              </w:rPr>
              <w:t>4.在公开发行的国家级本专业或相近专业学术刊物发表本专业相关论文1篇以上(独撰或第一作者)，以及获得本专业相关有较大价值的发明专利1项以上(第一发明人)。</w:t>
            </w:r>
          </w:p>
        </w:tc>
      </w:tr>
      <w:tr w14:paraId="68EC9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4" w:hRule="atLeast"/>
        </w:trPr>
        <w:tc>
          <w:tcPr>
            <w:tcW w:w="15618" w:type="dxa"/>
            <w:vAlign w:val="top"/>
          </w:tcPr>
          <w:p w14:paraId="029EA75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right="44" w:firstLine="29"/>
              <w:jc w:val="both"/>
              <w:textAlignment w:val="baseline"/>
              <w:rPr>
                <w:rFonts w:hint="eastAsia" w:ascii="Arial" w:eastAsia="宋体"/>
                <w:sz w:val="21"/>
                <w:lang w:eastAsia="zh-CN"/>
              </w:rPr>
            </w:pPr>
            <w:r>
              <w:t>申报人承诺：本人已充分了解广东省深圳市 202</w:t>
            </w:r>
            <w:r>
              <w:rPr>
                <w:rFonts w:hint="eastAsia"/>
                <w:lang w:val="en-US" w:eastAsia="zh-CN"/>
              </w:rPr>
              <w:t>4</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4979AF3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spacing w:val="-10"/>
                <w:sz w:val="22"/>
                <w:szCs w:val="22"/>
              </w:rPr>
            </w:pPr>
          </w:p>
          <w:p w14:paraId="539FCF9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14:paraId="49CE90D6">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552EE15F">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符合条件的条款：请参考《广东省电力工程技术人才职称评价标准条件》(</w:t>
      </w:r>
      <w:r>
        <w:rPr>
          <w:rFonts w:hint="eastAsia" w:ascii="宋体" w:hAnsi="宋体" w:eastAsia="宋体" w:cs="宋体"/>
          <w:sz w:val="21"/>
          <w:szCs w:val="18"/>
          <w:lang w:eastAsia="zh-CN"/>
        </w:rPr>
        <w:t>粤</w:t>
      </w:r>
      <w:r>
        <w:rPr>
          <w:rFonts w:hint="eastAsia" w:ascii="宋体" w:hAnsi="宋体" w:eastAsia="宋体" w:cs="宋体"/>
          <w:sz w:val="21"/>
          <w:szCs w:val="18"/>
        </w:rPr>
        <w:t>人社规(2019)</w:t>
      </w:r>
      <w:r>
        <w:rPr>
          <w:rFonts w:hint="eastAsia" w:ascii="宋体" w:hAnsi="宋体" w:eastAsia="宋体" w:cs="宋体"/>
          <w:sz w:val="21"/>
          <w:szCs w:val="18"/>
          <w:lang w:val="en-US" w:eastAsia="zh-CN"/>
        </w:rPr>
        <w:t>60</w:t>
      </w:r>
      <w:r>
        <w:rPr>
          <w:rFonts w:hint="eastAsia" w:ascii="宋体" w:hAnsi="宋体" w:eastAsia="宋体" w:cs="宋体"/>
          <w:sz w:val="21"/>
          <w:szCs w:val="18"/>
        </w:rPr>
        <w:t>号)。</w:t>
      </w:r>
    </w:p>
    <w:p w14:paraId="5172C41B">
      <w:pPr>
        <w:rPr>
          <w:rFonts w:hint="eastAsia" w:ascii="Arial" w:eastAsia="宋体"/>
          <w:sz w:val="21"/>
          <w:lang w:eastAsia="zh-CN"/>
        </w:rPr>
      </w:pPr>
      <w:r>
        <w:rPr>
          <w:rFonts w:hint="eastAsia" w:ascii="Arial" w:eastAsia="宋体"/>
          <w:sz w:val="21"/>
          <w:lang w:eastAsia="zh-CN"/>
        </w:rPr>
        <w:br w:type="page"/>
      </w:r>
    </w:p>
    <w:p w14:paraId="004B3AD4">
      <w:pPr>
        <w:keepNext w:val="0"/>
        <w:keepLines w:val="0"/>
        <w:pageBreakBefore w:val="0"/>
        <w:widowControl/>
        <w:kinsoku w:val="0"/>
        <w:wordWrap/>
        <w:overflowPunct/>
        <w:topLinePunct w:val="0"/>
        <w:autoSpaceDE w:val="0"/>
        <w:autoSpaceDN w:val="0"/>
        <w:bidi w:val="0"/>
        <w:adjustRightInd w:val="0"/>
        <w:snapToGrid w:val="0"/>
        <w:spacing w:before="93" w:line="360" w:lineRule="auto"/>
        <w:ind w:left="0"/>
        <w:jc w:val="center"/>
        <w:textAlignment w:val="baseline"/>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深圳市电力工程专业高级工程师（副高级）-自评符合条件情况审核表</w:t>
      </w:r>
    </w:p>
    <w:p w14:paraId="06240660">
      <w:pPr>
        <w:spacing w:before="1" w:line="36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清洁能源动力工程、热能与动力工程、电力通信与信息专业</w:t>
      </w:r>
    </w:p>
    <w:p w14:paraId="2D33BB91">
      <w:pPr>
        <w:spacing w:line="360" w:lineRule="auto"/>
        <w:rPr>
          <w:rFonts w:ascii="Arial"/>
          <w:sz w:val="2"/>
        </w:rPr>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20753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5618" w:type="dxa"/>
            <w:vAlign w:val="top"/>
          </w:tcPr>
          <w:p w14:paraId="7E76DC80">
            <w:pPr>
              <w:pStyle w:val="7"/>
              <w:keepNext w:val="0"/>
              <w:keepLines w:val="0"/>
              <w:pageBreakBefore w:val="0"/>
              <w:widowControl/>
              <w:kinsoku w:val="0"/>
              <w:wordWrap/>
              <w:overflowPunct/>
              <w:topLinePunct w:val="0"/>
              <w:autoSpaceDE w:val="0"/>
              <w:autoSpaceDN w:val="0"/>
              <w:bidi w:val="0"/>
              <w:adjustRightInd w:val="0"/>
              <w:snapToGrid w:val="0"/>
              <w:spacing w:before="125" w:line="312" w:lineRule="auto"/>
              <w:ind w:left="116"/>
              <w:textAlignment w:val="baseline"/>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tc>
      </w:tr>
      <w:tr w14:paraId="44213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618" w:type="dxa"/>
            <w:vAlign w:val="top"/>
          </w:tcPr>
          <w:p w14:paraId="00F2E7EB">
            <w:pPr>
              <w:pStyle w:val="7"/>
              <w:keepNext w:val="0"/>
              <w:keepLines w:val="0"/>
              <w:pageBreakBefore w:val="0"/>
              <w:widowControl/>
              <w:kinsoku w:val="0"/>
              <w:wordWrap/>
              <w:overflowPunct/>
              <w:topLinePunct w:val="0"/>
              <w:autoSpaceDE w:val="0"/>
              <w:autoSpaceDN w:val="0"/>
              <w:bidi w:val="0"/>
              <w:adjustRightInd w:val="0"/>
              <w:snapToGrid w:val="0"/>
              <w:spacing w:before="111" w:line="312" w:lineRule="auto"/>
              <w:ind w:left="118"/>
              <w:textAlignment w:val="baseline"/>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tc>
      </w:tr>
      <w:tr w14:paraId="46393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15618" w:type="dxa"/>
            <w:vAlign w:val="top"/>
          </w:tcPr>
          <w:p w14:paraId="5C43DBB4">
            <w:pPr>
              <w:pStyle w:val="7"/>
              <w:keepNext w:val="0"/>
              <w:keepLines w:val="0"/>
              <w:pageBreakBefore w:val="0"/>
              <w:widowControl/>
              <w:kinsoku w:val="0"/>
              <w:wordWrap/>
              <w:overflowPunct/>
              <w:topLinePunct w:val="0"/>
              <w:autoSpaceDE w:val="0"/>
              <w:autoSpaceDN w:val="0"/>
              <w:bidi w:val="0"/>
              <w:adjustRightInd w:val="0"/>
              <w:snapToGrid w:val="0"/>
              <w:spacing w:before="46" w:line="312" w:lineRule="auto"/>
              <w:ind w:left="152"/>
              <w:textAlignment w:val="baseline"/>
            </w:pPr>
            <w:r>
              <w:rPr>
                <w:spacing w:val="-4"/>
                <w14:textOutline w14:w="4013" w14:cap="sq" w14:cmpd="sng">
                  <w14:solidFill>
                    <w14:srgbClr w14:val="000000"/>
                  </w14:solidFill>
                  <w14:prstDash w14:val="solid"/>
                  <w14:bevel/>
                </w14:textOutline>
              </w:rPr>
              <w:t>自评符合申报专业情况</w:t>
            </w:r>
          </w:p>
          <w:p w14:paraId="574AEB64">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15"/>
              <w:textAlignment w:val="baseline"/>
            </w:pPr>
            <w:r>
              <w:rPr>
                <w:color w:val="FF0000"/>
                <w:spacing w:val="-4"/>
              </w:rPr>
              <w:t>选择专业（请在以下选项中打“√”)</w:t>
            </w:r>
          </w:p>
          <w:p w14:paraId="5D542F08">
            <w:pPr>
              <w:pStyle w:val="7"/>
              <w:keepNext w:val="0"/>
              <w:keepLines w:val="0"/>
              <w:pageBreakBefore w:val="0"/>
              <w:widowControl/>
              <w:kinsoku w:val="0"/>
              <w:wordWrap/>
              <w:overflowPunct/>
              <w:topLinePunct w:val="0"/>
              <w:autoSpaceDE w:val="0"/>
              <w:autoSpaceDN w:val="0"/>
              <w:bidi w:val="0"/>
              <w:adjustRightInd w:val="0"/>
              <w:snapToGrid w:val="0"/>
              <w:spacing w:before="162" w:line="312" w:lineRule="auto"/>
              <w:ind w:left="157"/>
              <w:textAlignment w:val="baseline"/>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14:paraId="596D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15618" w:type="dxa"/>
            <w:vAlign w:val="top"/>
          </w:tcPr>
          <w:p w14:paraId="6E02E725">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14:paraId="7792C02B">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44"/>
              <w:textAlignment w:val="baseline"/>
            </w:pPr>
            <w:r>
              <w:rPr>
                <w:color w:val="FF0000"/>
                <w:spacing w:val="-6"/>
              </w:rPr>
              <w:t>申报类型（请在以下选项中打“√”)</w:t>
            </w:r>
          </w:p>
          <w:p w14:paraId="17D48C53">
            <w:pPr>
              <w:pStyle w:val="7"/>
              <w:keepNext w:val="0"/>
              <w:keepLines w:val="0"/>
              <w:pageBreakBefore w:val="0"/>
              <w:widowControl/>
              <w:kinsoku w:val="0"/>
              <w:wordWrap/>
              <w:overflowPunct/>
              <w:topLinePunct w:val="0"/>
              <w:autoSpaceDE w:val="0"/>
              <w:autoSpaceDN w:val="0"/>
              <w:bidi w:val="0"/>
              <w:adjustRightInd w:val="0"/>
              <w:snapToGrid w:val="0"/>
              <w:spacing w:before="161" w:line="312"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rPr>
              <w:sym w:font="Wingdings 2" w:char="00A3"/>
            </w:r>
            <w:r>
              <w:rPr>
                <w:spacing w:val="-14"/>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1059C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9" w:hRule="atLeast"/>
        </w:trPr>
        <w:tc>
          <w:tcPr>
            <w:tcW w:w="15618" w:type="dxa"/>
            <w:vAlign w:val="top"/>
          </w:tcPr>
          <w:p w14:paraId="222EB71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434DB12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14:paraId="0EE4B73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14:paraId="7B0B0DD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三、符合破格申报的材料：</w:t>
            </w:r>
          </w:p>
          <w:p w14:paraId="59ADD8F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default" w:eastAsia="宋体"/>
                <w:spacing w:val="-4"/>
                <w:lang w:val="en-US" w:eastAsia="zh-CN"/>
              </w:rPr>
            </w:pPr>
            <w:r>
              <w:rPr>
                <w:rFonts w:hint="eastAsia"/>
                <w:spacing w:val="-4"/>
                <w:lang w:val="en-US" w:eastAsia="zh-CN"/>
              </w:rPr>
              <w:t>1.普通破格：执行粤人社规【2019】60号文件中的破格条件，不具备相关学历、年限条件，取得工程师职称后，从事本专业技术工作满3年，任现职期间，符合下列条件之一，可由2名本专业或相近专业正高级工程师推荐破格申报,</w:t>
            </w:r>
            <w:r>
              <w:rPr>
                <w:rFonts w:hint="eastAsia" w:cs="宋体"/>
                <w:color w:val="FF0000"/>
                <w:spacing w:val="-1"/>
                <w:sz w:val="22"/>
                <w:szCs w:val="22"/>
                <w:lang w:eastAsia="zh-CN"/>
              </w:rPr>
              <w:t>并提交</w:t>
            </w:r>
            <w:r>
              <w:rPr>
                <w:rFonts w:hint="eastAsia" w:cs="宋体"/>
                <w:color w:val="FF0000"/>
                <w:spacing w:val="-1"/>
                <w:sz w:val="22"/>
                <w:szCs w:val="22"/>
                <w:highlight w:val="none"/>
                <w:lang w:eastAsia="zh-CN"/>
              </w:rPr>
              <w:t>破格推荐表（系统下载）、2名破格推荐人职称证书</w:t>
            </w:r>
            <w:r>
              <w:rPr>
                <w:rFonts w:hint="eastAsia"/>
                <w:spacing w:val="-4"/>
                <w:lang w:val="en-US" w:eastAsia="zh-CN"/>
              </w:rPr>
              <w:t>。</w:t>
            </w:r>
          </w:p>
          <w:p w14:paraId="07CFAE9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(1)获得国家或省批准的有突出贡献的中青年专家称号者(含享受政府特殊津贴专家)。</w:t>
            </w:r>
          </w:p>
          <w:p w14:paraId="1C06D5B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国家级发明奖、自然科学奖、科技进步奖获奖项目的主要完成人，或省(部)级自然科学奖、科技进步奖、优秀设计奖三等奖以上获奖项目的主要完成人，或市(厅)级(含集团级)科技进步奖一等奖获奖项目的主要完成人。</w:t>
            </w:r>
          </w:p>
          <w:p w14:paraId="01F3208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(3)出版与本专业相关的专著(独著，不少于3万字；或合著或合译，本人撰写不少于3万字)。</w:t>
            </w:r>
          </w:p>
          <w:p w14:paraId="0D03651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主持或主要参加完成国家或省(部)级重大项目的研究、设计、建设、更新改造工作，其设计水平、施工技术、工艺质量达到国内先进水平，并取得显著的技术经济效益和社会效益，得到上级主管部门或同行专家认可。</w:t>
            </w:r>
          </w:p>
          <w:p w14:paraId="2BBDC66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rPr>
              <w:sym w:font="Wingdings 2" w:char="00A3"/>
            </w:r>
            <w:r>
              <w:rPr>
                <w:rFonts w:hint="eastAsia"/>
                <w:spacing w:val="-4"/>
                <w:lang w:val="en-US" w:eastAsia="zh-CN"/>
              </w:rPr>
              <w:t>2.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14:paraId="1EDF34D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rPr>
              <w:sym w:font="Wingdings 2" w:char="00A3"/>
            </w:r>
            <w:r>
              <w:rPr>
                <w:rFonts w:hint="eastAsia"/>
                <w:spacing w:val="-4"/>
                <w:lang w:val="en-US" w:eastAsia="zh-CN"/>
              </w:rPr>
              <w:t>3.在深工作的港澳台专业人才：执行《关于推进粤港澳大湾区职称评价和职业资格认可的实施方案》(粤人社规〔2019〕38 号）有关规定。</w:t>
            </w:r>
          </w:p>
          <w:p w14:paraId="573C2BE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rFonts w:hint="eastAsia"/>
              </w:rPr>
              <w:sym w:font="Wingdings 2" w:char="00A3"/>
            </w:r>
            <w:r>
              <w:rPr>
                <w:rFonts w:hint="eastAsia"/>
                <w:spacing w:val="-4"/>
                <w:lang w:val="en-US" w:eastAsia="zh-CN"/>
              </w:rPr>
              <w:t>4.国际职业证书认可情况：根据《深圳市国际职业资格视同职称认可目录（2024年）》规定。</w:t>
            </w:r>
          </w:p>
        </w:tc>
      </w:tr>
      <w:tr w14:paraId="42A05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8" w:type="dxa"/>
            <w:vAlign w:val="top"/>
          </w:tcPr>
          <w:p w14:paraId="541DF86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7197C60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427D31C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一、普通申报依据：（粤人社规【2019】60号）第三章四（一）</w:t>
            </w:r>
          </w:p>
          <w:p w14:paraId="6785349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14:paraId="7E9AE19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三、破格申报依据查阅</w:t>
            </w:r>
          </w:p>
          <w:p w14:paraId="5E9A0BA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1.《深圳市职称评审申报指南》（2024年）</w:t>
            </w:r>
          </w:p>
          <w:p w14:paraId="6D1D000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14:paraId="31532F0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1ADE90B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一、普通申报符合文件的材料：</w:t>
            </w:r>
          </w:p>
          <w:p w14:paraId="2DCBCDC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1.学历证书</w:t>
            </w:r>
          </w:p>
          <w:p w14:paraId="3FCCE4F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1.具备博士学位，从事本专业技术工作满2年</w:t>
            </w:r>
          </w:p>
          <w:p w14:paraId="247EA26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2.具备硕士学位，或第二学士学位，或大学本科学历，或学士学位，取得工程师职称后，从事本专业技术工作满5年（已取得工程师职称）</w:t>
            </w:r>
          </w:p>
          <w:p w14:paraId="622E3E8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3.具备本专业或相关专业的工程类博士专业学位，从事本专业技术工作满1年</w:t>
            </w:r>
          </w:p>
          <w:p w14:paraId="2BFAC31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2.职称/职业证书</w:t>
            </w:r>
          </w:p>
          <w:p w14:paraId="5B83017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14:paraId="7B1DE22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14:paraId="30D1A6EA">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3.国内职业资格证书（参照《深圳市职称评审申报指南》的附录2024年度职业资格与职称对应情况表）</w:t>
            </w:r>
          </w:p>
          <w:p w14:paraId="0AB8DB0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spacing w:val="-1"/>
              </w:rPr>
            </w:pPr>
            <w:r>
              <w:rPr>
                <w:rFonts w:hint="eastAsia"/>
                <w:spacing w:val="-4"/>
                <w:lang w:val="en-US" w:eastAsia="zh-CN"/>
              </w:rPr>
              <w:t>4.国际职业资格证书《深圳市国际职业资格视同职称认可目录》</w:t>
            </w:r>
          </w:p>
        </w:tc>
      </w:tr>
      <w:tr w14:paraId="0F725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8" w:hRule="atLeast"/>
        </w:trPr>
        <w:tc>
          <w:tcPr>
            <w:tcW w:w="15618" w:type="dxa"/>
            <w:vAlign w:val="top"/>
          </w:tcPr>
          <w:p w14:paraId="4C6D933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14:paraId="14F6C33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1465D79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依据：（粤人社规【2019】60号）第三章四（二）</w:t>
            </w:r>
          </w:p>
          <w:p w14:paraId="4ECE12A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 √ ”)</w:t>
            </w:r>
          </w:p>
          <w:p w14:paraId="10E2FDA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任现职期间，符合下列条件之一：</w:t>
            </w:r>
          </w:p>
          <w:p w14:paraId="3D9FDF3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1.国家级重点科研项目的本专业技术工作主要参加人，解决复杂的技术问题，撰写技术报告。</w:t>
            </w:r>
          </w:p>
          <w:p w14:paraId="157A75F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2.省(部)级或市(厅)级攻关项目或重点科研项目的本专业技术工作主要完成人，解决复杂的技术问题，撰写技术报告。</w:t>
            </w:r>
          </w:p>
          <w:p w14:paraId="1492D16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3.主持或主要参加过勘测、设计、建筑、安装、调试、监理、审查各类大型发供电工程项目2项，解决本专业复杂技术问题，独立编写技术文件、技术报告，工程质量达到标准，进度符合要求。</w:t>
            </w:r>
          </w:p>
          <w:p w14:paraId="2D269E7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主持或主要参加过勘测、设计、建筑、安装、调试、监理、审查500千伏交(直)流输变电工程1项，或220千伏输变电工程2项，或110千伏输变电工程3项，解决本专业复杂技术问题，独立编写技术文件、技术报告，工程质量达到标准，进度符合要求。</w:t>
            </w:r>
          </w:p>
          <w:p w14:paraId="5546A7CA">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负责大中型水、火电厂的机、炉、电、水工、热工、化学、燃料、金属监督等专业其中之一的运行、检修管理5年以上，或负责全厂生产设备运行、检修综合技术管理5年以上，解决本专业复杂技术问题，独立编写技术文件、技术报告。运行管理做到安全经济运行，检修管理做到检修质量良好，进度符合要求。并且无发生重大运行、检修责任事故。</w:t>
            </w:r>
          </w:p>
          <w:p w14:paraId="2A37676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6.负责110千伏以上供电部门的输、变电一、二次设备其中之一的设备运行、检修工作，或高压电气、化学试验工作，或综合技术管理工作5年以上，解决本专业复杂技术问题，独立编写技 术文件、技术报告。运行管理做到安全经济运行，检修管理做到检修质量良好，检修进度符合要求。并且无发生重大运行、检修质量责任事故。</w:t>
            </w:r>
          </w:p>
          <w:p w14:paraId="70246EF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firstLine="212" w:firstLineChars="100"/>
              <w:textAlignment w:val="baseline"/>
              <w:rPr>
                <w:rFonts w:hint="eastAsia"/>
                <w:color w:val="FF0000"/>
                <w:spacing w:val="-4"/>
                <w:lang w:val="en-US" w:eastAsia="zh-CN"/>
              </w:rPr>
            </w:pPr>
            <w:r>
              <w:rPr>
                <w:rFonts w:hint="eastAsia"/>
                <w:color w:val="FF0000"/>
                <w:spacing w:val="-4"/>
                <w:lang w:val="en-US" w:eastAsia="zh-CN"/>
              </w:rPr>
              <w:t>7.从事电网建设和用电管理工作者，符合下列条件之一：</w:t>
            </w:r>
          </w:p>
          <w:p w14:paraId="5FA20E9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(1)主持或负责制订电网(包括配电网)发展规划、改造规 划、工程设计、技术方案、技术标准、技术规范和编写技术报告，在提高电网(包括配电网)供电可靠性和自动化水平方面成绩显著。</w:t>
            </w:r>
          </w:p>
          <w:p w14:paraId="427D9AA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(2)主要参加过8项以上10千伏配电装置(或用户供电系统)的工程设计、施工、调试，解决工程中出现的复杂技术问题。</w:t>
            </w:r>
          </w:p>
          <w:p w14:paraId="40265A0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(3)主持或负责电气测量技术、电能质量管理、降低线损等技术工作，解决复杂技术问题，业绩显著。</w:t>
            </w:r>
          </w:p>
          <w:p w14:paraId="6D9A3A0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firstLine="212" w:firstLineChars="100"/>
              <w:textAlignment w:val="baseline"/>
              <w:rPr>
                <w:rFonts w:hint="eastAsia"/>
                <w:color w:val="FF0000"/>
                <w:spacing w:val="-4"/>
                <w:highlight w:val="none"/>
                <w:lang w:val="en-US" w:eastAsia="zh-CN"/>
              </w:rPr>
            </w:pPr>
            <w:r>
              <w:rPr>
                <w:rFonts w:hint="eastAsia"/>
                <w:color w:val="FF0000"/>
                <w:spacing w:val="-4"/>
                <w:highlight w:val="none"/>
                <w:lang w:val="en-US" w:eastAsia="zh-CN"/>
              </w:rPr>
              <w:t>8.从事电网调度技术工作者，符合下列条件之一：</w:t>
            </w:r>
          </w:p>
          <w:p w14:paraId="4A53BD2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(1)从事电网调度主要岗位5年以上，正确处理过电网事故，无发生重大调度责任事故；或主持或主要参加编制、审查电网运行方式、调度规程，进行电网分析研究，并使电网达到安全、优质、经济运行。</w:t>
            </w:r>
          </w:p>
          <w:p w14:paraId="7B4FBDB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负责过3项或主要参加过5项110千伏以上电压等级的电厂或变电站继电保护和自动装置的安装、调试，解决过复杂技术问题，工程质量达到标准；或主持过整定计算、审查保护方案，无发生由于整定错误造成电网事故或扩大事故；或组织分析和正确处理过重大继电保护事故，并提出有效的反事故措施。</w:t>
            </w:r>
          </w:p>
          <w:p w14:paraId="7E639D4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负责过3项或主要参加过5项110千伏以上电压等级的调度端或厂站端的调度自动化设备的安装、调试，工程质量达到标准；或主持过上述调度自动化方案的审查。在上述安装、调试、审查调度自动化工程中，解决过复杂技术问题。</w:t>
            </w:r>
          </w:p>
          <w:p w14:paraId="5298AA0A">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(4)熟练掌握载波、微波、光纤通信网络技术，在安装、调试、维护通信设施过程中，解决过复杂技术问题，无因工作过失，造成通信中断影响电网调度。</w:t>
            </w:r>
          </w:p>
          <w:p w14:paraId="254D464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firstLine="212" w:firstLineChars="100"/>
              <w:textAlignment w:val="baseline"/>
              <w:rPr>
                <w:rFonts w:hint="eastAsia"/>
                <w:color w:val="FF0000"/>
                <w:spacing w:val="-4"/>
                <w:lang w:val="en-US" w:eastAsia="zh-CN"/>
              </w:rPr>
            </w:pPr>
            <w:r>
              <w:rPr>
                <w:rFonts w:hint="eastAsia"/>
                <w:color w:val="FF0000"/>
                <w:spacing w:val="-4"/>
                <w:lang w:val="en-US" w:eastAsia="zh-CN"/>
              </w:rPr>
              <w:t>9.从事电力环境保护技术工作者，符合下列条件之一：</w:t>
            </w:r>
          </w:p>
          <w:p w14:paraId="3E1E19C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(1)主要参加3个以上大中型发电厂环境保护工程初步设计、评估或审核，独立编写本专业技术报告。</w:t>
            </w:r>
          </w:p>
          <w:p w14:paraId="0A8F08B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(2)主要参加4台以上火电机组的环保装置安装、调试，工程质量良好，进度达到要求，无重大责任事故。</w:t>
            </w:r>
          </w:p>
          <w:p w14:paraId="3EF7A07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firstLine="424" w:firstLineChars="20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(3)主要参加2项以上治理发供电企业的脱硫、消烟除尘、噪音、废水、废油处理或“三废”开发利用、环保监测分析等，在工作过程中解决过复杂技术问题，并得到上级主管部门或同行专家认可。</w:t>
            </w:r>
          </w:p>
          <w:p w14:paraId="37F01E5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10.主要参加过编审国标1项以上，或行标2项以上，或省电力行业标准、规范、规程和管理办法3项以上。</w:t>
            </w:r>
          </w:p>
          <w:p w14:paraId="490380C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11.负责组织本企业2项以上重点科技、技改、扩建项目上报立项及其实施的全过程管理工作(包括可行性研究、设计、施工、安装、竣工验收、鉴定、投产、效益评估等)。</w:t>
            </w:r>
          </w:p>
          <w:p w14:paraId="78C992E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12.主持或主要参加过设计、建设、调试、研制较大型的电力计算机应用工程项目(指较为完整的电网监控系统、仿真系统、电厂及变电站监控系统、管理信息系统、负荷控制系统等),该项目通过省级主管部门组织验收或鉴定。</w:t>
            </w:r>
          </w:p>
          <w:p w14:paraId="32BF17F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rFonts w:hint="eastAsia"/>
                <w:spacing w:val="-4"/>
                <w:lang w:val="en-US" w:eastAsia="zh-CN"/>
              </w:rPr>
              <w:sym w:font="Wingdings 2" w:char="00A3"/>
            </w:r>
            <w:r>
              <w:rPr>
                <w:rFonts w:hint="eastAsia"/>
                <w:spacing w:val="-4"/>
                <w:lang w:val="en-US" w:eastAsia="zh-CN"/>
              </w:rPr>
              <w:t>13.在电力安全监察、技术培训、科技情报、科技管理等方面，负责制定2项以上具有指导作用的技术管理办法、技术管理制度，付诸实施后，对推动企业现代化管理、科技进步和安全生产作用较大，促进规范化、制度化、科学化管理，效果显著,并获得上级主管部门或同行专家认可。</w:t>
            </w:r>
          </w:p>
        </w:tc>
      </w:tr>
      <w:tr w14:paraId="77B8E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8" w:hRule="atLeast"/>
        </w:trPr>
        <w:tc>
          <w:tcPr>
            <w:tcW w:w="15618" w:type="dxa"/>
            <w:vAlign w:val="top"/>
          </w:tcPr>
          <w:p w14:paraId="3C087B7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14:paraId="74FC7A4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1FBF1BE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依据：（粤人社规【2019】60号）第三章四（三）</w:t>
            </w:r>
          </w:p>
          <w:p w14:paraId="6BD0DE3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 √ ”)</w:t>
            </w:r>
          </w:p>
          <w:p w14:paraId="18C43AD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jc w:val="both"/>
              <w:textAlignment w:val="baseline"/>
            </w:pPr>
            <w:r>
              <w:rPr>
                <w:spacing w:val="-1"/>
              </w:rPr>
              <w:t>任现职期间，符合下列条件之一：</w:t>
            </w:r>
          </w:p>
          <w:p w14:paraId="23B29F1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1.国家、省(部)级科技成果奖获奖项目的主要完成人。</w:t>
            </w:r>
          </w:p>
          <w:p w14:paraId="223F825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2.市(厅)级科技成果奖二等奖以上获奖项目的主要完成人。</w:t>
            </w:r>
          </w:p>
          <w:p w14:paraId="0E88CC3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3.负责完成3项以上本专业有较高技术难度的技术项目(包括可行性研究、设计、施工、调试以及制定技术标准、技术规范、新技术推广等)，取得良好的社会和经济效益，获得上级主管部门或同行专家认可。</w:t>
            </w:r>
          </w:p>
          <w:p w14:paraId="4B8D2A1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在管理大中型水、火电厂、110千伏以上输变电设备、省属市级供电部门以上的电网调度、用电管理等各专业技术工作中，解决过本专业2项以上较复杂的技术问题，使设备达到安全可靠，经济指标达到上级要求，业绩显著。</w:t>
            </w:r>
          </w:p>
          <w:p w14:paraId="1EC9E0E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5.负责完成2项以上引进、消化、吸收的新技术项目，在引进工作中解决复杂的技术问题，该项目通过上级主管部门或同行专家组织的验收或鉴定。</w:t>
            </w:r>
          </w:p>
          <w:p w14:paraId="57050E0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6.提出2项以上与本专业相关的技术建议，被省(部)级有关部门采纳，对科技进步或专业技术发展有促进作用。</w:t>
            </w:r>
          </w:p>
          <w:p w14:paraId="6A823D6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7.参加2项以上省级主管部门委托的本专业有关规程、技术规范等的编写工作。</w:t>
            </w:r>
          </w:p>
          <w:p w14:paraId="4DED29F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8.作为主要发明人(前3位)取得发明专利1项或实用新型专利3项，至少1项实现产业化，取得良好经济效益和社会效益。</w:t>
            </w:r>
          </w:p>
        </w:tc>
      </w:tr>
      <w:tr w14:paraId="5BAC1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4" w:hRule="atLeast"/>
        </w:trPr>
        <w:tc>
          <w:tcPr>
            <w:tcW w:w="15618" w:type="dxa"/>
            <w:vAlign w:val="top"/>
          </w:tcPr>
          <w:p w14:paraId="71BE1EF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自评符合学术（代表性）成果条件情况</w:t>
            </w:r>
          </w:p>
          <w:p w14:paraId="79B778D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3FE4CE8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依据：（粤人社规【2019】60号）第三章四（四）</w:t>
            </w:r>
          </w:p>
          <w:p w14:paraId="3C97027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 √ ”)</w:t>
            </w:r>
          </w:p>
          <w:p w14:paraId="2D20F0E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任现职期间，符合下列条件之一：</w:t>
            </w:r>
          </w:p>
          <w:p w14:paraId="372D5DE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1.独立或作为主要作者，公开出版本专业相关专著1部(本人撰写不少于3万字)。</w:t>
            </w:r>
          </w:p>
          <w:p w14:paraId="140A0FC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2.在公开发行的本专业或相近专业刊物发表本专业相关有较高水平的论文2篇以上(独撰或第一作者)。</w:t>
            </w:r>
          </w:p>
          <w:p w14:paraId="6D2BD37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3.在国际或全国学术会议宣读论文2篇以上，或在省级学术会议宣读获奖论文2篇以上。</w:t>
            </w:r>
          </w:p>
          <w:p w14:paraId="58E4864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4.独立或作为主要撰写人，撰写有较高水平和实践指导意义的本专业相关技术研究报告3篇，且其中1篇以上报告有同行2名以上正高级工程师联合书面推荐。</w:t>
            </w:r>
          </w:p>
          <w:p w14:paraId="1FB87C1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color w:val="FF0000"/>
                <w:spacing w:val="-3"/>
              </w:rPr>
            </w:pPr>
            <w:r>
              <w:rPr>
                <w:rFonts w:hint="eastAsia"/>
                <w:spacing w:val="-4"/>
                <w:lang w:val="en-US" w:eastAsia="zh-CN"/>
              </w:rPr>
              <w:sym w:font="Wingdings 2" w:char="00A3"/>
            </w:r>
            <w:r>
              <w:rPr>
                <w:rFonts w:hint="eastAsia"/>
                <w:spacing w:val="-4"/>
                <w:lang w:val="en-US" w:eastAsia="zh-CN"/>
              </w:rPr>
              <w:t>5.完成编写或修订公开出版发行的本专业相关技术规范、规程、标准或教材、技术手册(本人撰写不少于2万字)。</w:t>
            </w:r>
          </w:p>
        </w:tc>
      </w:tr>
      <w:tr w14:paraId="184CA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7" w:hRule="atLeast"/>
        </w:trPr>
        <w:tc>
          <w:tcPr>
            <w:tcW w:w="15618" w:type="dxa"/>
            <w:vAlign w:val="top"/>
          </w:tcPr>
          <w:p w14:paraId="6780945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right="44" w:firstLine="29"/>
              <w:textAlignment w:val="baseline"/>
              <w:rPr>
                <w:rFonts w:hint="eastAsia" w:ascii="Arial" w:eastAsia="宋体"/>
                <w:sz w:val="21"/>
                <w:lang w:eastAsia="zh-CN"/>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22D3838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spacing w:val="-10"/>
                <w:sz w:val="22"/>
                <w:szCs w:val="22"/>
              </w:rPr>
            </w:pPr>
          </w:p>
          <w:p w14:paraId="78D637A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14:paraId="607C8660">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63A0D2F9">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符合条件的条款：请参考《广东省电力工程技术人才职称评价标准条件》(</w:t>
      </w:r>
      <w:r>
        <w:rPr>
          <w:rFonts w:hint="eastAsia" w:ascii="宋体" w:hAnsi="宋体" w:eastAsia="宋体" w:cs="宋体"/>
          <w:sz w:val="21"/>
          <w:szCs w:val="18"/>
          <w:lang w:eastAsia="zh-CN"/>
        </w:rPr>
        <w:t>粤</w:t>
      </w:r>
      <w:r>
        <w:rPr>
          <w:rFonts w:hint="eastAsia" w:ascii="宋体" w:hAnsi="宋体" w:eastAsia="宋体" w:cs="宋体"/>
          <w:sz w:val="21"/>
          <w:szCs w:val="18"/>
        </w:rPr>
        <w:t>人社规(2019)</w:t>
      </w:r>
      <w:r>
        <w:rPr>
          <w:rFonts w:hint="eastAsia" w:ascii="宋体" w:hAnsi="宋体" w:eastAsia="宋体" w:cs="宋体"/>
          <w:sz w:val="21"/>
          <w:szCs w:val="18"/>
          <w:lang w:val="en-US" w:eastAsia="zh-CN"/>
        </w:rPr>
        <w:t>60</w:t>
      </w:r>
      <w:r>
        <w:rPr>
          <w:rFonts w:hint="eastAsia" w:ascii="宋体" w:hAnsi="宋体" w:eastAsia="宋体" w:cs="宋体"/>
          <w:sz w:val="21"/>
          <w:szCs w:val="18"/>
        </w:rPr>
        <w:t>号)。</w:t>
      </w:r>
    </w:p>
    <w:p w14:paraId="757435C7">
      <w:pPr>
        <w:spacing w:line="360" w:lineRule="auto"/>
        <w:rPr>
          <w:rFonts w:ascii="Arial"/>
          <w:sz w:val="21"/>
        </w:rPr>
      </w:pPr>
    </w:p>
    <w:p w14:paraId="7BFB7241">
      <w:pPr>
        <w:rPr>
          <w:rFonts w:hint="eastAsia" w:ascii="Arial" w:eastAsia="宋体"/>
          <w:sz w:val="21"/>
          <w:lang w:eastAsia="zh-CN"/>
        </w:rPr>
      </w:pPr>
      <w:r>
        <w:rPr>
          <w:rFonts w:hint="eastAsia" w:ascii="Arial" w:eastAsia="宋体"/>
          <w:sz w:val="21"/>
          <w:lang w:eastAsia="zh-CN"/>
        </w:rPr>
        <w:br w:type="page"/>
      </w:r>
    </w:p>
    <w:p w14:paraId="0DB70CF5">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深圳市电力工程专业工程师（中级）-自评符合条件情况审核表</w:t>
      </w:r>
    </w:p>
    <w:p w14:paraId="7FF1AE4A">
      <w:pPr>
        <w:keepNext w:val="0"/>
        <w:keepLines w:val="0"/>
        <w:pageBreakBefore w:val="0"/>
        <w:widowControl/>
        <w:kinsoku w:val="0"/>
        <w:wordWrap/>
        <w:overflowPunct/>
        <w:topLinePunct w:val="0"/>
        <w:autoSpaceDE w:val="0"/>
        <w:autoSpaceDN w:val="0"/>
        <w:bidi w:val="0"/>
        <w:adjustRightInd w:val="0"/>
        <w:snapToGrid w:val="0"/>
        <w:spacing w:before="93" w:line="209" w:lineRule="auto"/>
        <w:ind w:left="0"/>
        <w:jc w:val="center"/>
        <w:textAlignment w:val="baseline"/>
        <w:outlineLvl w:val="0"/>
        <w:rPr>
          <w:rFonts w:hint="eastAsia" w:ascii="方正小标宋_GBK" w:hAnsi="方正小标宋_GBK" w:eastAsia="方正小标宋_GBK" w:cs="方正小标宋_GBK"/>
          <w:sz w:val="44"/>
          <w:szCs w:val="44"/>
        </w:rPr>
      </w:pPr>
    </w:p>
    <w:p w14:paraId="4EABE6D3">
      <w:pPr>
        <w:spacing w:before="1" w:line="220" w:lineRule="auto"/>
        <w:ind w:left="121"/>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清洁能源动力工程、热能与动力工程、电力通信与信息专业</w:t>
      </w:r>
    </w:p>
    <w:p w14:paraId="33090572">
      <w:pPr>
        <w:spacing w:line="25" w:lineRule="auto"/>
        <w:rPr>
          <w:rFonts w:ascii="Arial"/>
          <w:sz w:val="2"/>
        </w:rPr>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05227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5618" w:type="dxa"/>
            <w:vAlign w:val="top"/>
          </w:tcPr>
          <w:p w14:paraId="7A4BB89D">
            <w:pPr>
              <w:pStyle w:val="7"/>
              <w:keepNext w:val="0"/>
              <w:keepLines w:val="0"/>
              <w:pageBreakBefore w:val="0"/>
              <w:widowControl/>
              <w:kinsoku w:val="0"/>
              <w:wordWrap/>
              <w:overflowPunct/>
              <w:topLinePunct w:val="0"/>
              <w:autoSpaceDE w:val="0"/>
              <w:autoSpaceDN w:val="0"/>
              <w:bidi w:val="0"/>
              <w:adjustRightInd w:val="0"/>
              <w:snapToGrid w:val="0"/>
              <w:spacing w:before="125" w:line="312" w:lineRule="auto"/>
              <w:ind w:left="116"/>
              <w:textAlignment w:val="baseline"/>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tc>
      </w:tr>
      <w:tr w14:paraId="3680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5618" w:type="dxa"/>
            <w:vAlign w:val="top"/>
          </w:tcPr>
          <w:p w14:paraId="5B77D945">
            <w:pPr>
              <w:pStyle w:val="7"/>
              <w:keepNext w:val="0"/>
              <w:keepLines w:val="0"/>
              <w:pageBreakBefore w:val="0"/>
              <w:widowControl/>
              <w:kinsoku w:val="0"/>
              <w:wordWrap/>
              <w:overflowPunct/>
              <w:topLinePunct w:val="0"/>
              <w:autoSpaceDE w:val="0"/>
              <w:autoSpaceDN w:val="0"/>
              <w:bidi w:val="0"/>
              <w:adjustRightInd w:val="0"/>
              <w:snapToGrid w:val="0"/>
              <w:spacing w:before="111" w:line="312" w:lineRule="auto"/>
              <w:ind w:left="118"/>
              <w:textAlignment w:val="baseline"/>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tc>
      </w:tr>
      <w:tr w14:paraId="1BB76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5618" w:type="dxa"/>
            <w:vAlign w:val="top"/>
          </w:tcPr>
          <w:p w14:paraId="06BE2E6E">
            <w:pPr>
              <w:pStyle w:val="7"/>
              <w:keepNext w:val="0"/>
              <w:keepLines w:val="0"/>
              <w:pageBreakBefore w:val="0"/>
              <w:widowControl/>
              <w:kinsoku w:val="0"/>
              <w:wordWrap/>
              <w:overflowPunct/>
              <w:topLinePunct w:val="0"/>
              <w:autoSpaceDE w:val="0"/>
              <w:autoSpaceDN w:val="0"/>
              <w:bidi w:val="0"/>
              <w:adjustRightInd w:val="0"/>
              <w:snapToGrid w:val="0"/>
              <w:spacing w:before="46" w:line="312" w:lineRule="auto"/>
              <w:ind w:left="152"/>
              <w:textAlignment w:val="baseline"/>
            </w:pPr>
            <w:r>
              <w:rPr>
                <w:spacing w:val="-4"/>
                <w14:textOutline w14:w="4013" w14:cap="sq" w14:cmpd="sng">
                  <w14:solidFill>
                    <w14:srgbClr w14:val="000000"/>
                  </w14:solidFill>
                  <w14:prstDash w14:val="solid"/>
                  <w14:bevel/>
                </w14:textOutline>
              </w:rPr>
              <w:t>自评符合申报专业情况</w:t>
            </w:r>
          </w:p>
          <w:p w14:paraId="75CFB547">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15"/>
              <w:textAlignment w:val="baseline"/>
            </w:pPr>
            <w:r>
              <w:rPr>
                <w:color w:val="FF0000"/>
                <w:spacing w:val="-4"/>
              </w:rPr>
              <w:t>选择专业（请在以下选项中打“√”)</w:t>
            </w:r>
          </w:p>
          <w:p w14:paraId="49E11B6B">
            <w:pPr>
              <w:pStyle w:val="7"/>
              <w:keepNext w:val="0"/>
              <w:keepLines w:val="0"/>
              <w:pageBreakBefore w:val="0"/>
              <w:widowControl/>
              <w:kinsoku w:val="0"/>
              <w:wordWrap/>
              <w:overflowPunct/>
              <w:topLinePunct w:val="0"/>
              <w:autoSpaceDE w:val="0"/>
              <w:autoSpaceDN w:val="0"/>
              <w:bidi w:val="0"/>
              <w:adjustRightInd w:val="0"/>
              <w:snapToGrid w:val="0"/>
              <w:spacing w:before="162" w:line="312" w:lineRule="auto"/>
              <w:ind w:left="157"/>
              <w:textAlignment w:val="baseline"/>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14:paraId="0E41D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15618" w:type="dxa"/>
            <w:vAlign w:val="top"/>
          </w:tcPr>
          <w:p w14:paraId="6A4ED53E">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14:paraId="73C36506">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44"/>
              <w:textAlignment w:val="baseline"/>
            </w:pPr>
            <w:r>
              <w:rPr>
                <w:color w:val="FF0000"/>
                <w:spacing w:val="-6"/>
              </w:rPr>
              <w:t>申报类型（请在以下选项中打“√”)</w:t>
            </w:r>
          </w:p>
          <w:p w14:paraId="48E3E9A4">
            <w:pPr>
              <w:pStyle w:val="7"/>
              <w:keepNext w:val="0"/>
              <w:keepLines w:val="0"/>
              <w:pageBreakBefore w:val="0"/>
              <w:widowControl/>
              <w:kinsoku w:val="0"/>
              <w:wordWrap/>
              <w:overflowPunct/>
              <w:topLinePunct w:val="0"/>
              <w:autoSpaceDE w:val="0"/>
              <w:autoSpaceDN w:val="0"/>
              <w:bidi w:val="0"/>
              <w:adjustRightInd w:val="0"/>
              <w:snapToGrid w:val="0"/>
              <w:spacing w:before="161" w:line="312"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6942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5" w:hRule="atLeast"/>
        </w:trPr>
        <w:tc>
          <w:tcPr>
            <w:tcW w:w="15618" w:type="dxa"/>
            <w:vAlign w:val="top"/>
          </w:tcPr>
          <w:p w14:paraId="48433DD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4421CD4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14:paraId="644C83B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14:paraId="02E00E8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highlight w:val="none"/>
                <w:lang w:val="en-US" w:eastAsia="zh-CN"/>
              </w:rPr>
            </w:pPr>
            <w:r>
              <w:rPr>
                <w:rFonts w:hint="eastAsia"/>
                <w:spacing w:val="-4"/>
                <w:highlight w:val="none"/>
                <w:lang w:val="en-US" w:eastAsia="zh-CN"/>
              </w:rPr>
              <w:t>三、符合破格申报的材料：</w:t>
            </w:r>
          </w:p>
          <w:p w14:paraId="7A2817D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1.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14:paraId="3DE51F7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2.在深工作的港澳台专业人才：执行《关于推进粤港澳大湾区职称评价和职业资格认可的实施方案》(粤人社规〔2019〕38 号）有关规定。</w:t>
            </w:r>
          </w:p>
          <w:p w14:paraId="70EE1D3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pPr>
            <w:r>
              <w:rPr>
                <w:rFonts w:hint="eastAsia"/>
              </w:rPr>
              <w:sym w:font="Wingdings 2" w:char="00A3"/>
            </w:r>
            <w:r>
              <w:rPr>
                <w:rFonts w:hint="eastAsia"/>
                <w:spacing w:val="-4"/>
                <w:highlight w:val="none"/>
                <w:lang w:val="en-US" w:eastAsia="zh-CN"/>
              </w:rPr>
              <w:t>3.国际职业证书认可情况：根据《深圳市国际职业资格视同职称认可目录（2024年）》规定。</w:t>
            </w:r>
          </w:p>
        </w:tc>
      </w:tr>
      <w:tr w14:paraId="0617F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18" w:type="dxa"/>
            <w:vAlign w:val="top"/>
          </w:tcPr>
          <w:p w14:paraId="1FAA2C4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221219D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14:paraId="12DE139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一、普通申报依据：（粤人社规【2019】60号）第三章三（一）</w:t>
            </w:r>
          </w:p>
          <w:p w14:paraId="22E8317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14:paraId="2F4ABEA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三、破格申报依据查阅</w:t>
            </w:r>
          </w:p>
          <w:p w14:paraId="329FA22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1.《深圳市职称评审申报指南》（2024年）</w:t>
            </w:r>
          </w:p>
          <w:p w14:paraId="4CF49C7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14:paraId="3844018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029D11E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一、普通申报符合文件的材料：</w:t>
            </w:r>
          </w:p>
          <w:p w14:paraId="7B923C0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1.学历证书</w:t>
            </w:r>
          </w:p>
          <w:p w14:paraId="1231E87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符合下列条件之一：</w:t>
            </w:r>
          </w:p>
          <w:p w14:paraId="44FA411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1.具备博士学位。</w:t>
            </w:r>
          </w:p>
          <w:p w14:paraId="7F0F841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2.具备硕士学位或第二学士学位，取得助理工程师职称后，从事本专业技术工作满2年（已取得助理工程师职称）。</w:t>
            </w:r>
          </w:p>
          <w:p w14:paraId="24CB62E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3.具备大学本科学历或学士学位，取得助理工程师职称后，从事本专业技术工作满4年。（已取得助理工程师职称）</w:t>
            </w:r>
          </w:p>
          <w:p w14:paraId="4B51B25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4.具备大学专科学历，取得助理工程师职称后，从事本专业技术工作满4年。（已取得助理工程师职称）</w:t>
            </w:r>
          </w:p>
          <w:p w14:paraId="1B79D72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5.具备本专业或相关专业的工程类硕士专业学位，取得助理工程师职称后，从事本专业技术工作满1年。（已取得助理工程师职称）</w:t>
            </w:r>
          </w:p>
          <w:p w14:paraId="130B1EAA">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2.职称/职业证书</w:t>
            </w:r>
          </w:p>
          <w:p w14:paraId="19AC7DD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14:paraId="48AC464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14:paraId="2E19C11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3.国内职业资格证书（参照《深圳市职称评审申报指南》的附录2024年度职业资格与职称对应情况表）</w:t>
            </w:r>
          </w:p>
          <w:p w14:paraId="2D6025C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spacing w:val="-1"/>
              </w:rPr>
            </w:pPr>
            <w:r>
              <w:rPr>
                <w:rFonts w:hint="eastAsia"/>
                <w:spacing w:val="-4"/>
                <w:lang w:val="en-US" w:eastAsia="zh-CN"/>
              </w:rPr>
              <w:t>4.国际职业资格证书《深圳市国际职业资格视同职称认可目录》</w:t>
            </w:r>
          </w:p>
        </w:tc>
      </w:tr>
      <w:tr w14:paraId="33D71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4" w:hRule="atLeast"/>
        </w:trPr>
        <w:tc>
          <w:tcPr>
            <w:tcW w:w="15618" w:type="dxa"/>
            <w:vAlign w:val="top"/>
          </w:tcPr>
          <w:p w14:paraId="7B1430D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14:paraId="0067E55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4880D51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spacing w:val="-4"/>
                <w:lang w:val="en-US" w:eastAsia="zh-CN"/>
              </w:rPr>
            </w:pPr>
            <w:r>
              <w:rPr>
                <w:rFonts w:hint="eastAsia"/>
                <w:spacing w:val="-4"/>
                <w:lang w:val="en-US" w:eastAsia="zh-CN"/>
              </w:rPr>
              <w:t>依据：（粤人社规【2019】60号）第三章三（二）</w:t>
            </w:r>
          </w:p>
          <w:p w14:paraId="2B4EEA9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5B66B78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14:paraId="7C7242E0">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从事本专业技术工作期间，符合下列条件之一：</w:t>
            </w:r>
          </w:p>
          <w:p w14:paraId="5A66342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1.市(厅)级(含集团级)攻关项目的本专业技术工作主要参加人。</w:t>
            </w:r>
          </w:p>
          <w:p w14:paraId="7AF0240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2.主持或主要参加过本专业重点技改项目1项以上。</w:t>
            </w:r>
          </w:p>
          <w:p w14:paraId="0095999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3.主持或主要参加过勘测、设计、建筑、安装、调试、监理、审查各类发供电工程2项以上，解决本专业技术问题，编写技术报告，工程质量达到标准，进度符合要求。</w:t>
            </w:r>
          </w:p>
          <w:p w14:paraId="4AA8CE8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主持或主要参加过中型以上水、火电厂的机、炉、电、水工、热工、化学、燃料、金属监督等其中之一的专业，或县级以上供电部门110千伏以上输、变电一、二次设备其中之一的本专业主要设备(或现场高压电气、化学试验)运行、检修管理4年以上，解决本专业运行、检修、试验中的较复杂技术问题，编写技术报告。运行管理做到安全经济运行，检修管理做到检修质量良好，进度符合要求。并且无发生重大运行、检修责任事故。</w:t>
            </w:r>
          </w:p>
          <w:p w14:paraId="042E97D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从事电网建设和用电管理工作者：参与制订电网(包括配电网)发展、改造规划、工程设计或技术方案，在提高电网(包括配电网)安全可靠性和自动化水平方面取得良好的成绩；或参加过2项以上10千伏配电装置(包括用户供电系统)的工程设计、施工、调试，解决工程中的较复杂技术问题；或主要参加电气测量技术、电能质量管理、降低线损等技术工作，解决较复杂技术问题，取得良好经济效益。</w:t>
            </w:r>
          </w:p>
          <w:p w14:paraId="7B6E89D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从事电网调度技术工作者：从事电网调度岗位工作4年以上，正确处理过电网事故，无发生重大责任事故；或参加过编制电网运行方式、调度规程，进行电网分析研究；或参加过3项以上安装调试、维护电力通信设施，解决较复杂技术问题，无因工作过失，造成通信中断影响电网调度；或参加过2项以上电厂或变电站继电保护、自动装置和调度自动化装置的安装、调试；或参加保护整定计算、保护方案审查，使电网安全经济运行。</w:t>
            </w:r>
          </w:p>
          <w:p w14:paraId="2974B69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7.参加过2项以上中型以上发电厂环境保护初设、评估或审核；或参加过1台以上火电机组的环保装置安装、调试；或参加过治理1项以上发供电企业脱硫、消烟除尘、噪音、废水、废油处理或“三废”开发利用、环保监测分析等。在上述工作中，解决较复杂技术问题，工程达到预期效果。</w:t>
            </w:r>
          </w:p>
          <w:p w14:paraId="053F9DA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8.参加过设计、建设、调试、研制电力计算机应用工程1项以上，该项目通过省级主管部门组织的验收或鉴定。</w:t>
            </w:r>
          </w:p>
          <w:p w14:paraId="2CC0702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pPr>
            <w:r>
              <w:rPr>
                <w:rFonts w:hint="eastAsia"/>
                <w:spacing w:val="-4"/>
                <w:lang w:val="en-US" w:eastAsia="zh-CN"/>
              </w:rPr>
              <w:sym w:font="Wingdings 2" w:char="00A3"/>
            </w:r>
            <w:r>
              <w:rPr>
                <w:rFonts w:hint="eastAsia"/>
                <w:spacing w:val="-4"/>
                <w:lang w:val="en-US" w:eastAsia="zh-CN"/>
              </w:rPr>
              <w:t>9.在电力安全监察、技术培训、科技情报、科技管理等方面，参加制订2项以上具有指导作用的技术管理办法、技术管理制度，实施后对推动企业现代化管理、技术进步、安全生产取得较显著效果。</w:t>
            </w:r>
          </w:p>
        </w:tc>
      </w:tr>
      <w:tr w14:paraId="531AF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4" w:hRule="atLeast"/>
        </w:trPr>
        <w:tc>
          <w:tcPr>
            <w:tcW w:w="15618" w:type="dxa"/>
            <w:vAlign w:val="top"/>
          </w:tcPr>
          <w:p w14:paraId="0C5DA475">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14:paraId="047C917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条款号</w:t>
            </w:r>
          </w:p>
          <w:p w14:paraId="55850F8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依据：（粤人社规【2019】60号）第三章三（三）</w:t>
            </w:r>
          </w:p>
          <w:p w14:paraId="2ABD62D3">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7FBE4CC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t>从事本专业技术工作期间，符合下列条件之一：</w:t>
            </w:r>
          </w:p>
          <w:p w14:paraId="4C8023AE">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1.市(厅)级(含集团级)以上科技成果奖获奖项目主要完成人。</w:t>
            </w:r>
          </w:p>
          <w:p w14:paraId="11C7362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2.完成2项以上有一定技术难度的技术项目(包括可行性研究、设计、施工、调试以及制定技术标准、技术规范、新技术推广等)，取得良好的社会和经济效益，获得上级主管部门或同行认可。</w:t>
            </w:r>
          </w:p>
          <w:p w14:paraId="5717633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3.完成1项以上引进、消化、吸收的新技术项目，在引进工作中解决较复杂的技术问题，并通过上级主管部门组织的验收或鉴定。</w:t>
            </w:r>
          </w:p>
          <w:p w14:paraId="0A8724C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4.生产运行管理达到上级要求的安全运行及经济指标，设备大修或改进工程取得提高设备健康水平、缩短工期及延长检修周期的效果。</w:t>
            </w:r>
          </w:p>
          <w:p w14:paraId="4800B6F8">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5.提出与本专业相关的科技建议，被市(厅)级(含集团级)有关部门采纳，对科技进步或专业技术发展有促进作用。</w:t>
            </w:r>
          </w:p>
          <w:p w14:paraId="266F8411">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6.参加市(厅)级(含集团级)以上单位组织开展的有关规程、技术规范等的编写工作。</w:t>
            </w:r>
          </w:p>
        </w:tc>
      </w:tr>
      <w:tr w14:paraId="01D4C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7" w:hRule="atLeast"/>
        </w:trPr>
        <w:tc>
          <w:tcPr>
            <w:tcW w:w="15618" w:type="dxa"/>
            <w:vAlign w:val="top"/>
          </w:tcPr>
          <w:p w14:paraId="371D75D4">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jc w:val="both"/>
              <w:textAlignment w:val="baseline"/>
            </w:pPr>
            <w:r>
              <w:rPr>
                <w:spacing w:val="-2"/>
                <w14:textOutline w14:w="4013" w14:cap="sq" w14:cmpd="sng">
                  <w14:solidFill>
                    <w14:srgbClr w14:val="000000"/>
                  </w14:solidFill>
                  <w14:prstDash w14:val="solid"/>
                  <w14:bevel/>
                </w14:textOutline>
              </w:rPr>
              <w:t>自评符合学术（代表性）成果条件情况</w:t>
            </w:r>
          </w:p>
          <w:p w14:paraId="3A2D9DAD">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14:paraId="77EA09F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依据：（粤人社规【2019】60号）第三章</w:t>
            </w:r>
            <w:r>
              <w:rPr>
                <w:rFonts w:hint="eastAsia"/>
                <w:spacing w:val="-4"/>
                <w:lang w:val="en-US" w:eastAsia="zh-CN"/>
              </w:rPr>
              <w:t>三</w:t>
            </w:r>
            <w:r>
              <w:rPr>
                <w:rFonts w:hint="eastAsia"/>
                <w:color w:val="000000" w:themeColor="text1"/>
                <w:spacing w:val="-4"/>
                <w:lang w:val="en-US" w:eastAsia="zh-CN"/>
                <w14:textFill>
                  <w14:solidFill>
                    <w14:schemeClr w14:val="tx1"/>
                  </w14:solidFill>
                </w14:textFill>
              </w:rPr>
              <w:t>（四）</w:t>
            </w:r>
          </w:p>
          <w:p w14:paraId="493CCC1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1DA6361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t>从事本专业技术工作期间，符合下列条件之一：</w:t>
            </w:r>
          </w:p>
          <w:p w14:paraId="41BE471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1.在公开发行的本专业或相近专业刊物上发表本专业相关论文1篇(独撰或第一作者)。</w:t>
            </w:r>
          </w:p>
          <w:p w14:paraId="0412FC47">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2.独立撰写本专业相关技术报告或研究成果2篇，具有一定的学术水平或实用性，且其中1篇以上报告或成果有同行2名高级工程师联合书面推荐。</w:t>
            </w:r>
          </w:p>
          <w:p w14:paraId="0AD2DE3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color w:val="FF0000"/>
                <w:spacing w:val="-3"/>
              </w:rPr>
            </w:pPr>
            <w:r>
              <w:rPr>
                <w:rFonts w:hint="eastAsia"/>
                <w:spacing w:val="-4"/>
                <w:lang w:val="en-US" w:eastAsia="zh-CN"/>
              </w:rPr>
              <w:sym w:font="Wingdings 2" w:char="00A3"/>
            </w:r>
            <w:r>
              <w:rPr>
                <w:rFonts w:hint="eastAsia"/>
                <w:spacing w:val="-4"/>
                <w:lang w:val="en-US" w:eastAsia="zh-CN"/>
              </w:rPr>
              <w:t>3.作为主要撰写人，参与编写或修订公开出版发行的本专业相关技术规范、规程、标准或教材、技术手册。</w:t>
            </w:r>
          </w:p>
        </w:tc>
      </w:tr>
      <w:tr w14:paraId="2B749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trPr>
        <w:tc>
          <w:tcPr>
            <w:tcW w:w="15618" w:type="dxa"/>
            <w:vAlign w:val="top"/>
          </w:tcPr>
          <w:p w14:paraId="220431E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right="44" w:firstLine="29"/>
              <w:jc w:val="both"/>
              <w:textAlignment w:val="baseline"/>
              <w:rPr>
                <w:rFonts w:hint="eastAsia" w:ascii="Arial" w:eastAsia="宋体"/>
                <w:sz w:val="21"/>
                <w:lang w:eastAsia="zh-CN"/>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r>
              <w:rPr>
                <w:rFonts w:hint="eastAsia"/>
                <w:spacing w:val="-1"/>
                <w:lang w:eastAsia="zh-CN"/>
              </w:rPr>
              <w:t>！</w:t>
            </w:r>
          </w:p>
          <w:p w14:paraId="0114A99F">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spacing w:val="-10"/>
                <w:sz w:val="22"/>
                <w:szCs w:val="22"/>
              </w:rPr>
            </w:pPr>
          </w:p>
          <w:p w14:paraId="48D8089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14:paraId="0E4F959E">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28E5B063">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符合条件的条款：请参考《广东省电力工程技术人才职称评价标准条件》(</w:t>
      </w:r>
      <w:r>
        <w:rPr>
          <w:rFonts w:hint="eastAsia" w:ascii="宋体" w:hAnsi="宋体" w:eastAsia="宋体" w:cs="宋体"/>
          <w:sz w:val="21"/>
          <w:szCs w:val="18"/>
          <w:lang w:eastAsia="zh-CN"/>
        </w:rPr>
        <w:t>粤</w:t>
      </w:r>
      <w:r>
        <w:rPr>
          <w:rFonts w:hint="eastAsia" w:ascii="宋体" w:hAnsi="宋体" w:eastAsia="宋体" w:cs="宋体"/>
          <w:sz w:val="21"/>
          <w:szCs w:val="18"/>
        </w:rPr>
        <w:t>人社规(2019)</w:t>
      </w:r>
      <w:r>
        <w:rPr>
          <w:rFonts w:hint="eastAsia" w:ascii="宋体" w:hAnsi="宋体" w:eastAsia="宋体" w:cs="宋体"/>
          <w:sz w:val="21"/>
          <w:szCs w:val="18"/>
          <w:lang w:val="en-US" w:eastAsia="zh-CN"/>
        </w:rPr>
        <w:t>60</w:t>
      </w:r>
      <w:r>
        <w:rPr>
          <w:rFonts w:hint="eastAsia" w:ascii="宋体" w:hAnsi="宋体" w:eastAsia="宋体" w:cs="宋体"/>
          <w:sz w:val="21"/>
          <w:szCs w:val="18"/>
        </w:rPr>
        <w:t>号)。</w:t>
      </w:r>
    </w:p>
    <w:p w14:paraId="085A2E38">
      <w:pPr>
        <w:jc w:val="right"/>
        <w:rPr>
          <w:rFonts w:hint="eastAsia" w:ascii="Arial" w:eastAsia="宋体"/>
          <w:sz w:val="21"/>
          <w:lang w:eastAsia="zh-CN"/>
        </w:rPr>
      </w:pPr>
    </w:p>
    <w:p w14:paraId="5A15A851">
      <w:pPr>
        <w:rPr>
          <w:rFonts w:hint="eastAsia" w:ascii="Arial" w:eastAsia="宋体"/>
          <w:sz w:val="21"/>
          <w:lang w:eastAsia="zh-CN"/>
        </w:rPr>
      </w:pPr>
      <w:r>
        <w:rPr>
          <w:rFonts w:hint="eastAsia" w:ascii="Arial" w:eastAsia="宋体"/>
          <w:sz w:val="21"/>
          <w:lang w:eastAsia="zh-CN"/>
        </w:rPr>
        <w:br w:type="page"/>
      </w:r>
    </w:p>
    <w:p w14:paraId="7271D9CE">
      <w:pPr>
        <w:keepNext w:val="0"/>
        <w:keepLines w:val="0"/>
        <w:pageBreakBefore w:val="0"/>
        <w:widowControl/>
        <w:kinsoku w:val="0"/>
        <w:wordWrap/>
        <w:overflowPunct/>
        <w:topLinePunct w:val="0"/>
        <w:autoSpaceDE w:val="0"/>
        <w:autoSpaceDN w:val="0"/>
        <w:bidi w:val="0"/>
        <w:adjustRightInd w:val="0"/>
        <w:snapToGrid w:val="0"/>
        <w:spacing w:before="93" w:line="312" w:lineRule="auto"/>
        <w:ind w:left="0"/>
        <w:jc w:val="center"/>
        <w:textAlignment w:val="baseline"/>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36"/>
          <w:szCs w:val="36"/>
        </w:rPr>
        <w:t>深圳市电力工程专业助理工程师、技术员（初级、员级）-自评符合条件情况审核表</w:t>
      </w:r>
    </w:p>
    <w:p w14:paraId="60C7AAC8">
      <w:pPr>
        <w:keepNext w:val="0"/>
        <w:keepLines w:val="0"/>
        <w:pageBreakBefore w:val="0"/>
        <w:widowControl/>
        <w:kinsoku w:val="0"/>
        <w:wordWrap/>
        <w:overflowPunct/>
        <w:topLinePunct w:val="0"/>
        <w:autoSpaceDE w:val="0"/>
        <w:autoSpaceDN w:val="0"/>
        <w:bidi w:val="0"/>
        <w:adjustRightInd w:val="0"/>
        <w:snapToGrid w:val="0"/>
        <w:spacing w:before="1" w:line="312" w:lineRule="auto"/>
        <w:ind w:left="121"/>
        <w:textAlignment w:val="baseline"/>
        <w:rPr>
          <w:rFonts w:ascii="宋体" w:hAnsi="宋体" w:eastAsia="宋体" w:cs="宋体"/>
          <w:spacing w:val="1"/>
          <w:sz w:val="22"/>
          <w:szCs w:val="22"/>
          <w14:textOutline w14:w="4013" w14:cap="sq" w14:cmpd="sng">
            <w14:solidFill>
              <w14:srgbClr w14:val="000000"/>
            </w14:solidFill>
            <w14:prstDash w14:val="solid"/>
            <w14:bevel/>
          </w14:textOutline>
        </w:rPr>
      </w:pPr>
    </w:p>
    <w:p w14:paraId="780273A2">
      <w:pPr>
        <w:keepNext w:val="0"/>
        <w:keepLines w:val="0"/>
        <w:pageBreakBefore w:val="0"/>
        <w:widowControl/>
        <w:kinsoku w:val="0"/>
        <w:wordWrap/>
        <w:overflowPunct/>
        <w:topLinePunct w:val="0"/>
        <w:autoSpaceDE w:val="0"/>
        <w:autoSpaceDN w:val="0"/>
        <w:bidi w:val="0"/>
        <w:adjustRightInd w:val="0"/>
        <w:snapToGrid w:val="0"/>
        <w:spacing w:before="1" w:line="312" w:lineRule="auto"/>
        <w:ind w:left="121"/>
        <w:textAlignment w:val="baseline"/>
        <w:rPr>
          <w:rFonts w:ascii="宋体" w:hAnsi="宋体" w:eastAsia="宋体" w:cs="宋体"/>
          <w:sz w:val="22"/>
          <w:szCs w:val="22"/>
        </w:rPr>
      </w:pPr>
      <w:r>
        <w:rPr>
          <w:rFonts w:ascii="宋体" w:hAnsi="宋体" w:eastAsia="宋体" w:cs="宋体"/>
          <w:spacing w:val="1"/>
          <w:sz w:val="22"/>
          <w:szCs w:val="22"/>
          <w14:textOutline w14:w="4013" w14:cap="sq" w14:cmpd="sng">
            <w14:solidFill>
              <w14:srgbClr w14:val="000000"/>
            </w14:solidFill>
            <w14:prstDash w14:val="solid"/>
            <w14:bevel/>
          </w14:textOutline>
        </w:rPr>
        <w:t>适用专业范围：</w:t>
      </w:r>
      <w:r>
        <w:rPr>
          <w:rFonts w:hint="eastAsia" w:ascii="宋体" w:hAnsi="宋体" w:eastAsia="宋体" w:cs="宋体"/>
          <w:spacing w:val="1"/>
          <w:sz w:val="22"/>
          <w:szCs w:val="22"/>
          <w14:textOutline w14:w="4013" w14:cap="sq" w14:cmpd="sng">
            <w14:solidFill>
              <w14:srgbClr w14:val="000000"/>
            </w14:solidFill>
            <w14:prstDash w14:val="solid"/>
            <w14:bevel/>
          </w14:textOutline>
        </w:rPr>
        <w:t>清洁能源动力工程、热能与动力工程、电力通信与信息专业</w:t>
      </w:r>
    </w:p>
    <w:p w14:paraId="00F3429D">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ascii="Arial"/>
          <w:sz w:val="2"/>
        </w:rPr>
      </w:pPr>
    </w:p>
    <w:tbl>
      <w:tblPr>
        <w:tblStyle w:val="6"/>
        <w:tblW w:w="15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8"/>
      </w:tblGrid>
      <w:tr w14:paraId="7FBF1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618" w:type="dxa"/>
            <w:vAlign w:val="top"/>
          </w:tcPr>
          <w:p w14:paraId="53E644DF">
            <w:pPr>
              <w:pStyle w:val="7"/>
              <w:keepNext w:val="0"/>
              <w:keepLines w:val="0"/>
              <w:pageBreakBefore w:val="0"/>
              <w:widowControl/>
              <w:kinsoku w:val="0"/>
              <w:wordWrap/>
              <w:overflowPunct/>
              <w:topLinePunct w:val="0"/>
              <w:autoSpaceDE w:val="0"/>
              <w:autoSpaceDN w:val="0"/>
              <w:bidi w:val="0"/>
              <w:adjustRightInd w:val="0"/>
              <w:snapToGrid w:val="0"/>
              <w:spacing w:before="125" w:line="312" w:lineRule="auto"/>
              <w:ind w:left="116"/>
              <w:textAlignment w:val="baseline"/>
            </w:pPr>
            <w:r>
              <w:rPr>
                <w:spacing w:val="-1"/>
                <w14:textOutline w14:w="4013" w14:cap="sq" w14:cmpd="sng">
                  <w14:solidFill>
                    <w14:srgbClr w14:val="000000"/>
                  </w14:solidFill>
                  <w14:prstDash w14:val="solid"/>
                  <w14:bevel/>
                </w14:textOutline>
              </w:rPr>
              <w:t>姓名</w:t>
            </w:r>
            <w:r>
              <w:rPr>
                <w:rFonts w:hint="eastAsia"/>
                <w:spacing w:val="-1"/>
                <w:lang w:eastAsia="zh-CN"/>
                <w14:textOutline w14:w="4013" w14:cap="sq" w14:cmpd="sng">
                  <w14:solidFill>
                    <w14:srgbClr w14:val="000000"/>
                  </w14:solidFill>
                  <w14:prstDash w14:val="solid"/>
                  <w14:bevel/>
                </w14:textOutline>
              </w:rPr>
              <w:t>：</w:t>
            </w:r>
          </w:p>
        </w:tc>
      </w:tr>
      <w:tr w14:paraId="1FBBB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5618" w:type="dxa"/>
            <w:vAlign w:val="top"/>
          </w:tcPr>
          <w:p w14:paraId="7109092C">
            <w:pPr>
              <w:pStyle w:val="7"/>
              <w:keepNext w:val="0"/>
              <w:keepLines w:val="0"/>
              <w:pageBreakBefore w:val="0"/>
              <w:widowControl/>
              <w:kinsoku w:val="0"/>
              <w:wordWrap/>
              <w:overflowPunct/>
              <w:topLinePunct w:val="0"/>
              <w:autoSpaceDE w:val="0"/>
              <w:autoSpaceDN w:val="0"/>
              <w:bidi w:val="0"/>
              <w:adjustRightInd w:val="0"/>
              <w:snapToGrid w:val="0"/>
              <w:spacing w:before="111" w:line="312" w:lineRule="auto"/>
              <w:ind w:left="118"/>
              <w:textAlignment w:val="baseline"/>
            </w:pPr>
            <w:r>
              <w:rPr>
                <w:spacing w:val="-1"/>
                <w14:textOutline w14:w="4013" w14:cap="sq" w14:cmpd="sng">
                  <w14:solidFill>
                    <w14:srgbClr w14:val="000000"/>
                  </w14:solidFill>
                  <w14:prstDash w14:val="solid"/>
                  <w14:bevel/>
                </w14:textOutline>
              </w:rPr>
              <w:t>单位</w:t>
            </w:r>
            <w:r>
              <w:rPr>
                <w:rFonts w:hint="eastAsia"/>
                <w:spacing w:val="-1"/>
                <w:lang w:eastAsia="zh-CN"/>
                <w14:textOutline w14:w="4013" w14:cap="sq" w14:cmpd="sng">
                  <w14:solidFill>
                    <w14:srgbClr w14:val="000000"/>
                  </w14:solidFill>
                  <w14:prstDash w14:val="solid"/>
                  <w14:bevel/>
                </w14:textOutline>
              </w:rPr>
              <w:t>：</w:t>
            </w:r>
          </w:p>
        </w:tc>
      </w:tr>
      <w:tr w14:paraId="278A7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5618" w:type="dxa"/>
            <w:vAlign w:val="top"/>
          </w:tcPr>
          <w:p w14:paraId="6F7B5AED">
            <w:pPr>
              <w:pStyle w:val="7"/>
              <w:keepNext w:val="0"/>
              <w:keepLines w:val="0"/>
              <w:pageBreakBefore w:val="0"/>
              <w:widowControl/>
              <w:kinsoku w:val="0"/>
              <w:wordWrap/>
              <w:overflowPunct/>
              <w:topLinePunct w:val="0"/>
              <w:autoSpaceDE w:val="0"/>
              <w:autoSpaceDN w:val="0"/>
              <w:bidi w:val="0"/>
              <w:adjustRightInd w:val="0"/>
              <w:snapToGrid w:val="0"/>
              <w:spacing w:before="46" w:line="312" w:lineRule="auto"/>
              <w:ind w:left="152"/>
              <w:textAlignment w:val="baseline"/>
            </w:pPr>
            <w:r>
              <w:rPr>
                <w:spacing w:val="-4"/>
                <w14:textOutline w14:w="4013" w14:cap="sq" w14:cmpd="sng">
                  <w14:solidFill>
                    <w14:srgbClr w14:val="000000"/>
                  </w14:solidFill>
                  <w14:prstDash w14:val="solid"/>
                  <w14:bevel/>
                </w14:textOutline>
              </w:rPr>
              <w:t>自评符合申报专业情况</w:t>
            </w:r>
          </w:p>
          <w:p w14:paraId="5EC97B82">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选择专业（请在以下选项中打“√”)</w:t>
            </w:r>
          </w:p>
          <w:p w14:paraId="5A86C541">
            <w:pPr>
              <w:pStyle w:val="7"/>
              <w:keepNext w:val="0"/>
              <w:keepLines w:val="0"/>
              <w:pageBreakBefore w:val="0"/>
              <w:widowControl/>
              <w:kinsoku w:val="0"/>
              <w:wordWrap/>
              <w:overflowPunct/>
              <w:topLinePunct w:val="0"/>
              <w:autoSpaceDE w:val="0"/>
              <w:autoSpaceDN w:val="0"/>
              <w:bidi w:val="0"/>
              <w:adjustRightInd w:val="0"/>
              <w:snapToGrid w:val="0"/>
              <w:spacing w:before="162" w:line="312" w:lineRule="auto"/>
              <w:ind w:left="157"/>
              <w:textAlignment w:val="baseline"/>
            </w:pPr>
            <w:r>
              <w:rPr>
                <w:rFonts w:hint="eastAsia"/>
              </w:rPr>
              <w:sym w:font="Wingdings 2" w:char="00A3"/>
            </w:r>
            <w:r>
              <w:rPr>
                <w:rFonts w:hint="eastAsia"/>
              </w:rPr>
              <w:t>清洁能源动力工程</w:t>
            </w:r>
            <w:r>
              <w:rPr>
                <w:rFonts w:hint="eastAsia"/>
                <w:lang w:val="en-US" w:eastAsia="zh-CN"/>
              </w:rPr>
              <w:t xml:space="preserve">  </w:t>
            </w:r>
            <w:r>
              <w:rPr>
                <w:rFonts w:hint="eastAsia"/>
                <w:lang w:val="en-US" w:eastAsia="zh-CN"/>
              </w:rPr>
              <w:sym w:font="Wingdings 2" w:char="00A3"/>
            </w:r>
            <w:r>
              <w:rPr>
                <w:rFonts w:hint="eastAsia"/>
              </w:rPr>
              <w:t>热能与动力工程</w:t>
            </w:r>
            <w:r>
              <w:rPr>
                <w:rFonts w:hint="eastAsia"/>
                <w:lang w:val="en-US" w:eastAsia="zh-CN"/>
              </w:rPr>
              <w:t xml:space="preserve">  </w:t>
            </w:r>
            <w:r>
              <w:rPr>
                <w:rFonts w:hint="eastAsia"/>
                <w:lang w:val="en-US" w:eastAsia="zh-CN"/>
              </w:rPr>
              <w:sym w:font="Wingdings 2" w:char="00A3"/>
            </w:r>
            <w:r>
              <w:rPr>
                <w:rFonts w:hint="eastAsia"/>
              </w:rPr>
              <w:t>电力通信与信息</w:t>
            </w:r>
          </w:p>
        </w:tc>
      </w:tr>
      <w:tr w14:paraId="178A1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5618" w:type="dxa"/>
            <w:vAlign w:val="top"/>
          </w:tcPr>
          <w:p w14:paraId="15E54B94">
            <w:pPr>
              <w:pStyle w:val="7"/>
              <w:keepNext w:val="0"/>
              <w:keepLines w:val="0"/>
              <w:pageBreakBefore w:val="0"/>
              <w:widowControl/>
              <w:kinsoku w:val="0"/>
              <w:wordWrap/>
              <w:overflowPunct/>
              <w:topLinePunct w:val="0"/>
              <w:autoSpaceDE w:val="0"/>
              <w:autoSpaceDN w:val="0"/>
              <w:bidi w:val="0"/>
              <w:adjustRightInd w:val="0"/>
              <w:snapToGrid w:val="0"/>
              <w:spacing w:before="48" w:line="312" w:lineRule="auto"/>
              <w:ind w:left="152"/>
              <w:textAlignment w:val="baseline"/>
            </w:pPr>
            <w:r>
              <w:rPr>
                <w:spacing w:val="-3"/>
                <w14:textOutline w14:w="4013" w14:cap="sq" w14:cmpd="sng">
                  <w14:solidFill>
                    <w14:srgbClr w14:val="000000"/>
                  </w14:solidFill>
                  <w14:prstDash w14:val="solid"/>
                  <w14:bevel/>
                </w14:textOutline>
              </w:rPr>
              <w:t>自评符合申报类型条件情况</w:t>
            </w:r>
          </w:p>
          <w:p w14:paraId="36872DA2">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申报类型（请在以下选项中打“√”)</w:t>
            </w:r>
          </w:p>
          <w:p w14:paraId="2A42CA4F">
            <w:pPr>
              <w:pStyle w:val="7"/>
              <w:keepNext w:val="0"/>
              <w:keepLines w:val="0"/>
              <w:pageBreakBefore w:val="0"/>
              <w:widowControl/>
              <w:kinsoku w:val="0"/>
              <w:wordWrap/>
              <w:overflowPunct/>
              <w:topLinePunct w:val="0"/>
              <w:autoSpaceDE w:val="0"/>
              <w:autoSpaceDN w:val="0"/>
              <w:bidi w:val="0"/>
              <w:adjustRightInd w:val="0"/>
              <w:snapToGrid w:val="0"/>
              <w:spacing w:before="161" w:line="312" w:lineRule="auto"/>
              <w:ind w:left="157"/>
              <w:textAlignment w:val="baseline"/>
            </w:pPr>
            <w:r>
              <w:rPr>
                <w:spacing w:val="-14"/>
              </w:rPr>
              <w:sym w:font="Wingdings 2" w:char="00A3"/>
            </w:r>
            <w:r>
              <w:rPr>
                <w:spacing w:val="-14"/>
              </w:rPr>
              <w:t>普通</w:t>
            </w:r>
            <w:r>
              <w:rPr>
                <w:spacing w:val="24"/>
              </w:rPr>
              <w:t xml:space="preserve">  </w:t>
            </w:r>
            <w:r>
              <w:rPr>
                <w:spacing w:val="-14"/>
              </w:rPr>
              <w:sym w:font="Wingdings 2" w:char="00A3"/>
            </w:r>
            <w:r>
              <w:rPr>
                <w:spacing w:val="-14"/>
              </w:rPr>
              <w:t>转系列</w:t>
            </w:r>
            <w:r>
              <w:rPr>
                <w:spacing w:val="25"/>
              </w:rPr>
              <w:t xml:space="preserve">  </w:t>
            </w:r>
            <w:r>
              <w:rPr>
                <w:spacing w:val="-14"/>
              </w:rPr>
              <w:sym w:font="Wingdings 2" w:char="00A3"/>
            </w:r>
            <w:r>
              <w:rPr>
                <w:spacing w:val="-14"/>
              </w:rPr>
              <w:t>转专业</w:t>
            </w:r>
            <w:r>
              <w:rPr>
                <w:spacing w:val="24"/>
              </w:rPr>
              <w:t xml:space="preserve">  </w:t>
            </w:r>
            <w:r>
              <w:rPr>
                <w:spacing w:val="-14"/>
                <w:highlight w:val="none"/>
              </w:rPr>
              <w:sym w:font="Wingdings 2" w:char="00A3"/>
            </w:r>
            <w:r>
              <w:rPr>
                <w:spacing w:val="-14"/>
                <w:highlight w:val="none"/>
              </w:rPr>
              <w:t>破格</w:t>
            </w:r>
            <w:r>
              <w:rPr>
                <w:spacing w:val="24"/>
              </w:rPr>
              <w:t xml:space="preserve">  </w:t>
            </w:r>
            <w:r>
              <w:rPr>
                <w:spacing w:val="-14"/>
                <w:highlight w:val="none"/>
              </w:rPr>
              <w:sym w:font="Wingdings 2" w:char="00A3"/>
            </w:r>
            <w:r>
              <w:rPr>
                <w:rFonts w:hint="eastAsia"/>
                <w:spacing w:val="-14"/>
                <w:highlight w:val="none"/>
              </w:rPr>
              <w:t>省外（中央单位）职称来深申报</w:t>
            </w:r>
          </w:p>
        </w:tc>
      </w:tr>
      <w:tr w14:paraId="6630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15618" w:type="dxa"/>
            <w:vAlign w:val="top"/>
          </w:tcPr>
          <w:p w14:paraId="6B6C907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textAlignment w:val="baseline"/>
            </w:pPr>
            <w:r>
              <w:rPr>
                <w:color w:val="FF0000"/>
                <w:spacing w:val="-1"/>
              </w:rPr>
              <w:t>佐证材料清单（普通申报不需填写此列</w:t>
            </w:r>
            <w:r>
              <w:rPr>
                <w:color w:val="FF0000"/>
                <w:spacing w:val="-17"/>
              </w:rPr>
              <w:t>）（</w:t>
            </w:r>
            <w:r>
              <w:rPr>
                <w:color w:val="FF0000"/>
                <w:spacing w:val="-1"/>
              </w:rPr>
              <w:t>请在具备材料的选项打</w:t>
            </w:r>
            <w:r>
              <w:rPr>
                <w:color w:val="FF0000"/>
                <w:spacing w:val="-2"/>
              </w:rPr>
              <w:t>“√”)</w:t>
            </w:r>
          </w:p>
          <w:p w14:paraId="373EC9DD">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 xml:space="preserve">一、符合转系列申报的材料： </w:t>
            </w:r>
            <w:r>
              <w:rPr>
                <w:rFonts w:hint="eastAsia"/>
                <w:spacing w:val="-4"/>
                <w:lang w:val="en-US" w:eastAsia="zh-CN"/>
              </w:rPr>
              <w:sym w:font="Wingdings 2" w:char="00A3"/>
            </w:r>
            <w:r>
              <w:rPr>
                <w:rFonts w:hint="eastAsia"/>
                <w:spacing w:val="-4"/>
                <w:lang w:val="en-US" w:eastAsia="zh-CN"/>
              </w:rPr>
              <w:t xml:space="preserve">原系列同层级职称  </w:t>
            </w:r>
            <w:r>
              <w:rPr>
                <w:rFonts w:hint="eastAsia"/>
                <w:spacing w:val="-4"/>
                <w:lang w:val="en-US" w:eastAsia="zh-CN"/>
              </w:rPr>
              <w:sym w:font="Wingdings 2" w:char="00A3"/>
            </w:r>
            <w:r>
              <w:rPr>
                <w:rFonts w:hint="eastAsia"/>
                <w:spacing w:val="-4"/>
                <w:lang w:val="en-US" w:eastAsia="zh-CN"/>
              </w:rPr>
              <w:t>原系列低一层级职称</w:t>
            </w:r>
          </w:p>
          <w:p w14:paraId="282B604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 xml:space="preserve">二、符合转专业申报的材料： </w:t>
            </w:r>
            <w:r>
              <w:rPr>
                <w:rFonts w:hint="eastAsia"/>
                <w:spacing w:val="-4"/>
                <w:lang w:val="en-US" w:eastAsia="zh-CN"/>
              </w:rPr>
              <w:sym w:font="Wingdings 2" w:char="00A3"/>
            </w:r>
            <w:r>
              <w:rPr>
                <w:rFonts w:hint="eastAsia"/>
                <w:spacing w:val="-4"/>
                <w:lang w:val="en-US" w:eastAsia="zh-CN"/>
              </w:rPr>
              <w:t xml:space="preserve">同系列同层级所有职称  </w:t>
            </w:r>
            <w:r>
              <w:rPr>
                <w:rFonts w:hint="eastAsia"/>
                <w:spacing w:val="-4"/>
                <w:lang w:val="en-US" w:eastAsia="zh-CN"/>
              </w:rPr>
              <w:sym w:font="Wingdings 2" w:char="00A3"/>
            </w:r>
            <w:r>
              <w:rPr>
                <w:rFonts w:hint="eastAsia"/>
                <w:spacing w:val="-4"/>
                <w:lang w:val="en-US" w:eastAsia="zh-CN"/>
              </w:rPr>
              <w:t>转岗证明</w:t>
            </w:r>
          </w:p>
          <w:p w14:paraId="63AF3A2C">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highlight w:val="none"/>
                <w:lang w:val="en-US" w:eastAsia="zh-CN"/>
              </w:rPr>
            </w:pPr>
            <w:r>
              <w:rPr>
                <w:rFonts w:hint="eastAsia"/>
                <w:spacing w:val="-4"/>
                <w:highlight w:val="none"/>
                <w:lang w:val="en-US" w:eastAsia="zh-CN"/>
              </w:rPr>
              <w:t>三、符合破格申报的材料：</w:t>
            </w:r>
          </w:p>
          <w:p w14:paraId="2C813AD3">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1.海外高层次引进人才：国外取得硕士及以上学位证书及教育部认证报告或国外高等院校、科研机构进修证明材料或由我国驻所在国的使(领)馆出具全球五百强企业的任职证明，工作能力、业绩成果材料的真实性由国内三位及以上同行专家进行专业鉴定。（业绩材料国外取得、回国后首次申报职称）</w:t>
            </w:r>
          </w:p>
          <w:p w14:paraId="3499A934">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highlight w:val="none"/>
                <w:lang w:val="en-US" w:eastAsia="zh-CN"/>
              </w:rPr>
            </w:pPr>
            <w:r>
              <w:rPr>
                <w:rFonts w:hint="eastAsia"/>
              </w:rPr>
              <w:sym w:font="Wingdings 2" w:char="00A3"/>
            </w:r>
            <w:r>
              <w:rPr>
                <w:rFonts w:hint="eastAsia"/>
                <w:spacing w:val="-4"/>
                <w:highlight w:val="none"/>
                <w:lang w:val="en-US" w:eastAsia="zh-CN"/>
              </w:rPr>
              <w:t>2.在深工作的港澳台专业人才：执行《关于推进粤港澳大湾区职称评价和职业资格认可的实施方案》(粤人社规〔2019〕38号）有关规定。</w:t>
            </w:r>
          </w:p>
          <w:p w14:paraId="2BFE14E8">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pPr>
            <w:r>
              <w:rPr>
                <w:rFonts w:hint="eastAsia"/>
              </w:rPr>
              <w:sym w:font="Wingdings 2" w:char="00A3"/>
            </w:r>
            <w:r>
              <w:rPr>
                <w:rFonts w:hint="eastAsia"/>
                <w:spacing w:val="-4"/>
                <w:highlight w:val="none"/>
                <w:lang w:val="en-US" w:eastAsia="zh-CN"/>
              </w:rPr>
              <w:t>3.国际职业证书认可情况：根据《深圳市国际职业资格视同职称认可目录（2024年）》规定。</w:t>
            </w:r>
          </w:p>
        </w:tc>
      </w:tr>
      <w:tr w14:paraId="6FE9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0" w:hRule="atLeast"/>
        </w:trPr>
        <w:tc>
          <w:tcPr>
            <w:tcW w:w="15618" w:type="dxa"/>
            <w:vAlign w:val="top"/>
          </w:tcPr>
          <w:p w14:paraId="5044B0D2">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自评符合学历资历条件情况</w:t>
            </w:r>
          </w:p>
          <w:p w14:paraId="48893D7E">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color w:val="FF0000"/>
                <w:spacing w:val="-4"/>
                <w:lang w:val="en-US" w:eastAsia="zh-CN"/>
              </w:rPr>
            </w:pPr>
            <w:r>
              <w:rPr>
                <w:rFonts w:hint="eastAsia"/>
                <w:color w:val="FF0000"/>
                <w:spacing w:val="-4"/>
                <w:lang w:val="en-US" w:eastAsia="zh-CN"/>
              </w:rPr>
              <w:t>条款号</w:t>
            </w:r>
          </w:p>
          <w:p w14:paraId="01AFEAC4">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一、普通申报依据：（粤人社规【2019】60号）第三章一（一）、第三章二（一）</w:t>
            </w:r>
          </w:p>
          <w:p w14:paraId="6C0E6E5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二、转系列（专业）申报依据：（粤人发【2007】197号）及（粤人社规【2020】33号）有关规定执行。</w:t>
            </w:r>
          </w:p>
          <w:p w14:paraId="53A41845">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三、破格申报依据查阅</w:t>
            </w:r>
          </w:p>
          <w:p w14:paraId="05935950">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1.《深圳市职称评审申报指南》（2024年）</w:t>
            </w:r>
          </w:p>
          <w:p w14:paraId="0697B4D6">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2.《深圳市职称评审申报指南》之《深圳市国际职业资格视同职称认可目录》</w:t>
            </w:r>
          </w:p>
          <w:p w14:paraId="505C370E">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6573C67F">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一、普通申报符合文件的材料：</w:t>
            </w:r>
          </w:p>
          <w:p w14:paraId="79A245E1">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1.学历证书</w:t>
            </w:r>
          </w:p>
          <w:p w14:paraId="6F14D0F3">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助理工程师评审符合下列条件之一：</w:t>
            </w:r>
          </w:p>
          <w:p w14:paraId="1FA093B3">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1.具备硕士学位或第二学士学位。</w:t>
            </w:r>
          </w:p>
          <w:p w14:paraId="66F2FAF6">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2.具备大学本科学历或学士学位，从事本专业技术工作满1年，经单位考察合格。</w:t>
            </w:r>
          </w:p>
          <w:p w14:paraId="5BC16919">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3.具备大学专科学历，取得技术员职称后，从事本专业技术工作满2年。</w:t>
            </w:r>
          </w:p>
          <w:p w14:paraId="201EE188">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4.具备中等职业学校毕业学历，取得技术员职称后，从事本专业技术工作满4年。</w:t>
            </w:r>
          </w:p>
          <w:p w14:paraId="72FB564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技术员评审符合下列条件之一：</w:t>
            </w:r>
          </w:p>
          <w:p w14:paraId="1794DD1C">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1.具备大学本科学历或学士学位。</w:t>
            </w:r>
          </w:p>
          <w:p w14:paraId="77D7E751">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2.具备大学专科、中等职业学校毕业学历，从事本专业技术工作满1年，经单位考察合格。</w:t>
            </w:r>
          </w:p>
          <w:p w14:paraId="31F77A78">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2.职称/职业证书</w:t>
            </w:r>
          </w:p>
          <w:p w14:paraId="326E27A5">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职称证书</w:t>
            </w:r>
          </w:p>
          <w:p w14:paraId="3AEBE199">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职业证书</w:t>
            </w:r>
          </w:p>
          <w:p w14:paraId="162C3C00">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t>3.国内职业资格证书（参照《深圳市职称评审申报指南》的附录2024年度职业资格与职称对应情况表）</w:t>
            </w:r>
          </w:p>
          <w:p w14:paraId="17EE729E">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spacing w:val="-1"/>
              </w:rPr>
            </w:pPr>
            <w:r>
              <w:rPr>
                <w:rFonts w:hint="eastAsia"/>
                <w:spacing w:val="-4"/>
                <w:lang w:val="en-US" w:eastAsia="zh-CN"/>
              </w:rPr>
              <w:t>4.国际职业资格证书《深圳市国际职业资格视同职称认可目录》</w:t>
            </w:r>
          </w:p>
        </w:tc>
      </w:tr>
      <w:tr w14:paraId="42B4A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6" w:hRule="atLeast"/>
        </w:trPr>
        <w:tc>
          <w:tcPr>
            <w:tcW w:w="15618" w:type="dxa"/>
            <w:vAlign w:val="top"/>
          </w:tcPr>
          <w:p w14:paraId="73573AC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2"/>
                <w14:textOutline w14:w="4013" w14:cap="sq" w14:cmpd="sng">
                  <w14:solidFill>
                    <w14:srgbClr w14:val="000000"/>
                  </w14:solidFill>
                  <w14:prstDash w14:val="solid"/>
                  <w14:bevel/>
                </w14:textOutline>
              </w:rPr>
              <w:t>自评符合工作能力（经历）条件情况</w:t>
            </w:r>
          </w:p>
          <w:p w14:paraId="42503C16">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textAlignment w:val="baseline"/>
              <w:rPr>
                <w:rFonts w:hint="eastAsia"/>
                <w:color w:val="FF0000"/>
                <w:spacing w:val="-4"/>
                <w:lang w:val="en-US" w:eastAsia="zh-CN"/>
              </w:rPr>
            </w:pPr>
            <w:r>
              <w:rPr>
                <w:rFonts w:hint="eastAsia"/>
                <w:color w:val="FF0000"/>
                <w:spacing w:val="-4"/>
                <w:lang w:val="en-US" w:eastAsia="zh-CN"/>
              </w:rPr>
              <w:t>条款号</w:t>
            </w:r>
          </w:p>
          <w:p w14:paraId="48CF2445">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textAlignment w:val="baseline"/>
              <w:rPr>
                <w:rFonts w:hint="eastAsia"/>
                <w:spacing w:val="-4"/>
                <w:lang w:val="en-US" w:eastAsia="zh-CN"/>
              </w:rPr>
            </w:pPr>
            <w:r>
              <w:rPr>
                <w:rFonts w:hint="eastAsia"/>
                <w:spacing w:val="-4"/>
                <w:lang w:val="en-US" w:eastAsia="zh-CN"/>
              </w:rPr>
              <w:t>依据：（粤人社规【2019】60号）第三章一（二）、第三章二（二）</w:t>
            </w:r>
          </w:p>
          <w:p w14:paraId="71D2A7D2">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331164C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助理工程师评审符合下列条件：</w:t>
            </w:r>
          </w:p>
          <w:p w14:paraId="5BFFE947">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掌握本专业的基础理论知识和专业技术知识</w:t>
            </w:r>
          </w:p>
          <w:p w14:paraId="0A945883">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具有独立完成一般性技术工作的实际能力，能处理本专业范围内一般性技术难题</w:t>
            </w:r>
          </w:p>
          <w:p w14:paraId="4F8530AC">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具有指导本专业技术员工作的能力</w:t>
            </w:r>
          </w:p>
          <w:p w14:paraId="03852DD6">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技术员评审符合下列条件：</w:t>
            </w:r>
          </w:p>
          <w:p w14:paraId="69C88C09">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熟悉本专业的基础理论知识和专业技术知识</w:t>
            </w:r>
          </w:p>
          <w:p w14:paraId="039C62D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具有完成一般技术辅助性工作的实际能力</w:t>
            </w:r>
          </w:p>
        </w:tc>
      </w:tr>
      <w:tr w14:paraId="5FAAF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8" w:hRule="atLeast"/>
        </w:trPr>
        <w:tc>
          <w:tcPr>
            <w:tcW w:w="15618" w:type="dxa"/>
            <w:vAlign w:val="top"/>
          </w:tcPr>
          <w:p w14:paraId="273DAFBC">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textAlignment w:val="baseline"/>
            </w:pPr>
            <w:r>
              <w:rPr>
                <w:spacing w:val="-3"/>
                <w14:textOutline w14:w="4013" w14:cap="sq" w14:cmpd="sng">
                  <w14:solidFill>
                    <w14:srgbClr w14:val="000000"/>
                  </w14:solidFill>
                  <w14:prstDash w14:val="solid"/>
                  <w14:bevel/>
                </w14:textOutline>
              </w:rPr>
              <w:t>自评符合业绩成果条件情况</w:t>
            </w:r>
          </w:p>
          <w:p w14:paraId="0E15D23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条款号</w:t>
            </w:r>
          </w:p>
          <w:p w14:paraId="06EADD5B">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spacing w:val="-4"/>
                <w:lang w:val="en-US" w:eastAsia="zh-CN"/>
              </w:rPr>
            </w:pPr>
            <w:r>
              <w:rPr>
                <w:rFonts w:hint="eastAsia"/>
                <w:spacing w:val="-4"/>
                <w:lang w:val="en-US" w:eastAsia="zh-CN"/>
              </w:rPr>
              <w:t>依据：（粤人社规【2019】60号）第三章二（三）</w:t>
            </w:r>
          </w:p>
          <w:p w14:paraId="37B0501D">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right="48" w:rightChars="23"/>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2B4358EC">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color w:val="FF0000"/>
                <w:spacing w:val="-4"/>
                <w:lang w:val="en-US" w:eastAsia="zh-CN"/>
              </w:rPr>
            </w:pPr>
            <w:r>
              <w:rPr>
                <w:rFonts w:hint="eastAsia"/>
                <w:color w:val="FF0000"/>
                <w:spacing w:val="-4"/>
                <w:lang w:val="en-US" w:eastAsia="zh-CN"/>
              </w:rPr>
              <w:t>评审助理工程师从事本专业技术工作期间，符合下列条件之一：</w:t>
            </w:r>
          </w:p>
          <w:p w14:paraId="41E7F594">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1.参加完成热能动力工程、清洁能源动力工程、电气工程、电力运行、电力管理等项目的可行性研究、设计、制造、施工与调试、测试等工作，并通过同行专家的鉴定(评价)或验收。</w:t>
            </w:r>
          </w:p>
          <w:p w14:paraId="0603665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2.参加完成热能动力工程、清洁能源动力工程、电气工程、电力运行、电力管理等项目的标准化、可靠性、产业化推广，并取得一定的社会效益和经济效益。</w:t>
            </w:r>
          </w:p>
          <w:p w14:paraId="454FB69D">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3.参加本专业相关规程、技术规范等的编写工作。</w:t>
            </w:r>
          </w:p>
          <w:p w14:paraId="4788263A">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2"/>
              <w:jc w:val="both"/>
              <w:textAlignment w:val="baseline"/>
              <w:rPr>
                <w:rFonts w:hint="eastAsia"/>
                <w:spacing w:val="-4"/>
                <w:lang w:val="en-US" w:eastAsia="zh-CN"/>
              </w:rPr>
            </w:pPr>
            <w:r>
              <w:rPr>
                <w:rFonts w:hint="eastAsia"/>
                <w:color w:val="FF0000"/>
                <w:spacing w:val="-4"/>
                <w:lang w:val="en-US" w:eastAsia="zh-CN"/>
              </w:rPr>
              <w:t>评审技术员以实际情况如实填报并上传相关材料即可。</w:t>
            </w:r>
          </w:p>
        </w:tc>
      </w:tr>
      <w:tr w14:paraId="6FA44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15618" w:type="dxa"/>
            <w:vAlign w:val="top"/>
          </w:tcPr>
          <w:p w14:paraId="1B46A846">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52"/>
              <w:jc w:val="both"/>
              <w:textAlignment w:val="baseline"/>
            </w:pPr>
            <w:r>
              <w:rPr>
                <w:spacing w:val="-2"/>
                <w14:textOutline w14:w="4013" w14:cap="sq" w14:cmpd="sng">
                  <w14:solidFill>
                    <w14:srgbClr w14:val="000000"/>
                  </w14:solidFill>
                  <w14:prstDash w14:val="solid"/>
                  <w14:bevel/>
                </w14:textOutline>
              </w:rPr>
              <w:t>自评符合学术（代表性）成果条件情况</w:t>
            </w:r>
          </w:p>
          <w:p w14:paraId="1BC4280C">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条款号</w:t>
            </w:r>
          </w:p>
          <w:p w14:paraId="436DEB26">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000000" w:themeColor="text1"/>
                <w:spacing w:val="-4"/>
                <w:lang w:val="en-US" w:eastAsia="zh-CN"/>
                <w14:textFill>
                  <w14:solidFill>
                    <w14:schemeClr w14:val="tx1"/>
                  </w14:solidFill>
                </w14:textFill>
              </w:rPr>
            </w:pPr>
            <w:r>
              <w:rPr>
                <w:rFonts w:hint="eastAsia"/>
                <w:color w:val="000000" w:themeColor="text1"/>
                <w:spacing w:val="-4"/>
                <w:lang w:val="en-US" w:eastAsia="zh-CN"/>
                <w14:textFill>
                  <w14:solidFill>
                    <w14:schemeClr w14:val="tx1"/>
                  </w14:solidFill>
                </w14:textFill>
              </w:rPr>
              <w:t>依据：（粤人社规【2019】60号）第三章</w:t>
            </w:r>
            <w:r>
              <w:rPr>
                <w:rFonts w:hint="eastAsia"/>
                <w:spacing w:val="-4"/>
                <w:lang w:val="en-US" w:eastAsia="zh-CN"/>
              </w:rPr>
              <w:t>二</w:t>
            </w:r>
            <w:r>
              <w:rPr>
                <w:rFonts w:hint="eastAsia"/>
                <w:color w:val="000000" w:themeColor="text1"/>
                <w:spacing w:val="-4"/>
                <w:lang w:val="en-US" w:eastAsia="zh-CN"/>
                <w14:textFill>
                  <w14:solidFill>
                    <w14:schemeClr w14:val="tx1"/>
                  </w14:solidFill>
                </w14:textFill>
              </w:rPr>
              <w:t>（四）</w:t>
            </w:r>
          </w:p>
          <w:p w14:paraId="09CDCB77">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佐证材料清单（请在具备材料的选项打“√”)</w:t>
            </w:r>
          </w:p>
          <w:p w14:paraId="1F3CC20E">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color w:val="FF0000"/>
                <w:spacing w:val="-4"/>
                <w:lang w:val="en-US" w:eastAsia="zh-CN"/>
              </w:rPr>
            </w:pPr>
            <w:r>
              <w:rPr>
                <w:rFonts w:hint="eastAsia"/>
                <w:color w:val="FF0000"/>
                <w:spacing w:val="-4"/>
                <w:lang w:val="en-US" w:eastAsia="zh-CN"/>
              </w:rPr>
              <w:t>评审助理工程师从事本专业技术工作期间，符合下列条件之一：</w:t>
            </w:r>
          </w:p>
          <w:p w14:paraId="72F2C11B">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1.撰写本专业相关技术研究或技术工作报告1篇。</w:t>
            </w:r>
          </w:p>
          <w:p w14:paraId="0911C160">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spacing w:val="-4"/>
                <w:lang w:val="en-US" w:eastAsia="zh-CN"/>
              </w:rPr>
              <w:sym w:font="Wingdings 2" w:char="00A3"/>
            </w:r>
            <w:r>
              <w:rPr>
                <w:rFonts w:hint="eastAsia"/>
                <w:spacing w:val="-4"/>
                <w:lang w:val="en-US" w:eastAsia="zh-CN"/>
              </w:rPr>
              <w:t>2.在专业刊物上发表本专业相关论文1篇。</w:t>
            </w:r>
          </w:p>
          <w:p w14:paraId="299EDAEB">
            <w:pPr>
              <w:pStyle w:val="7"/>
              <w:keepNext w:val="0"/>
              <w:keepLines w:val="0"/>
              <w:pageBreakBefore w:val="0"/>
              <w:widowControl/>
              <w:kinsoku w:val="0"/>
              <w:wordWrap/>
              <w:overflowPunct/>
              <w:topLinePunct w:val="0"/>
              <w:autoSpaceDE w:val="0"/>
              <w:autoSpaceDN w:val="0"/>
              <w:bidi w:val="0"/>
              <w:adjustRightInd w:val="0"/>
              <w:snapToGrid w:val="0"/>
              <w:spacing w:line="312" w:lineRule="auto"/>
              <w:ind w:left="130"/>
              <w:jc w:val="both"/>
              <w:textAlignment w:val="baseline"/>
              <w:rPr>
                <w:rFonts w:hint="eastAsia"/>
                <w:spacing w:val="-4"/>
                <w:lang w:val="en-US" w:eastAsia="zh-CN"/>
              </w:rPr>
            </w:pPr>
            <w:r>
              <w:rPr>
                <w:rFonts w:hint="eastAsia"/>
                <w:color w:val="FF0000"/>
                <w:spacing w:val="-4"/>
                <w:lang w:val="en-US" w:eastAsia="zh-CN"/>
              </w:rPr>
              <w:t>评审技术员以实际情况如实填报并上传相关材料即可。</w:t>
            </w:r>
          </w:p>
        </w:tc>
      </w:tr>
      <w:tr w14:paraId="2AD3E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8" w:hRule="atLeast"/>
        </w:trPr>
        <w:tc>
          <w:tcPr>
            <w:tcW w:w="15618" w:type="dxa"/>
            <w:vAlign w:val="top"/>
          </w:tcPr>
          <w:p w14:paraId="63619BBB">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15" w:right="44" w:firstLine="29"/>
              <w:jc w:val="both"/>
              <w:textAlignment w:val="baseline"/>
              <w:rPr>
                <w:rFonts w:ascii="Arial"/>
                <w:sz w:val="21"/>
              </w:rPr>
            </w:pPr>
            <w:r>
              <w:t>申报人承诺：本人已充分了解广东省深圳市 202</w:t>
            </w:r>
            <w:r>
              <w:rPr>
                <w:rFonts w:hint="eastAsia"/>
                <w:lang w:val="en-US" w:eastAsia="zh-CN"/>
              </w:rPr>
              <w:t>4</w:t>
            </w:r>
            <w:r>
              <w:rPr>
                <w:spacing w:val="-45"/>
              </w:rPr>
              <w:t xml:space="preserve"> </w:t>
            </w:r>
            <w:r>
              <w:t>年度职称评审的申报要求，确保所有申报材料、申报</w:t>
            </w:r>
            <w:r>
              <w:rPr>
                <w:spacing w:val="-1"/>
              </w:rPr>
              <w:t>信息真实、完整，申报资质有效。本人对全部申报材料、</w:t>
            </w:r>
            <w:r>
              <w:rPr>
                <w:spacing w:val="-3"/>
              </w:rPr>
              <w:t>申报系统中所填信息的真实性、准确性负责，并授权及同意市人力资源和社会保障局使用本人的信息和资料，通过相关机</w:t>
            </w:r>
            <w:r>
              <w:rPr>
                <w:spacing w:val="-4"/>
              </w:rPr>
              <w:t>构就有关事项进行核查。本人已了解《职</w:t>
            </w:r>
            <w:r>
              <w:rPr>
                <w:spacing w:val="-2"/>
              </w:rPr>
              <w:t>称评审管理暂行规定》(人社部令第</w:t>
            </w:r>
            <w:r>
              <w:rPr>
                <w:spacing w:val="-47"/>
              </w:rPr>
              <w:t xml:space="preserve"> </w:t>
            </w:r>
            <w:r>
              <w:rPr>
                <w:spacing w:val="-2"/>
              </w:rPr>
              <w:t>40</w:t>
            </w:r>
            <w:r>
              <w:rPr>
                <w:spacing w:val="-43"/>
              </w:rPr>
              <w:t xml:space="preserve"> </w:t>
            </w:r>
            <w:r>
              <w:rPr>
                <w:spacing w:val="-2"/>
              </w:rPr>
              <w:t>号)及相关法律、法规和政</w:t>
            </w:r>
            <w:r>
              <w:rPr>
                <w:spacing w:val="-3"/>
              </w:rPr>
              <w:t>策规定，如有提供虚假材料剽窃他人作品和学术成果或者通过其他不正当手段申报职称的行为，</w:t>
            </w:r>
            <w:r>
              <w:t>愿意承担相关的行政、经济和法律责任。以</w:t>
            </w:r>
            <w:r>
              <w:rPr>
                <w:spacing w:val="-1"/>
              </w:rPr>
              <w:t>上内容，郑重承诺!</w:t>
            </w:r>
          </w:p>
          <w:p w14:paraId="140BA72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rPr>
                <w:spacing w:val="-10"/>
                <w:sz w:val="22"/>
                <w:szCs w:val="22"/>
              </w:rPr>
            </w:pPr>
          </w:p>
          <w:p w14:paraId="051A69A9">
            <w:pPr>
              <w:pStyle w:val="7"/>
              <w:keepNext w:val="0"/>
              <w:keepLines w:val="0"/>
              <w:pageBreakBefore w:val="0"/>
              <w:widowControl/>
              <w:kinsoku w:val="0"/>
              <w:wordWrap/>
              <w:overflowPunct/>
              <w:topLinePunct w:val="0"/>
              <w:autoSpaceDE w:val="0"/>
              <w:autoSpaceDN w:val="0"/>
              <w:bidi w:val="0"/>
              <w:adjustRightInd w:val="0"/>
              <w:snapToGrid w:val="0"/>
              <w:spacing w:before="120" w:line="312" w:lineRule="auto"/>
              <w:ind w:left="132"/>
              <w:jc w:val="both"/>
              <w:textAlignment w:val="baseline"/>
            </w:pPr>
            <w:r>
              <w:rPr>
                <w:spacing w:val="-10"/>
                <w:sz w:val="22"/>
                <w:szCs w:val="22"/>
              </w:rPr>
              <w:t>申报人（签名</w:t>
            </w:r>
            <w:r>
              <w:rPr>
                <w:spacing w:val="4"/>
                <w:sz w:val="22"/>
                <w:szCs w:val="22"/>
              </w:rPr>
              <w:t>）：</w:t>
            </w:r>
            <w:r>
              <w:rPr>
                <w:spacing w:val="1"/>
                <w:sz w:val="22"/>
                <w:szCs w:val="22"/>
              </w:rPr>
              <w:t xml:space="preserve">                                            </w:t>
            </w:r>
            <w:r>
              <w:rPr>
                <w:spacing w:val="-10"/>
                <w:sz w:val="22"/>
                <w:szCs w:val="22"/>
              </w:rPr>
              <w:t>日期：</w:t>
            </w:r>
          </w:p>
        </w:tc>
      </w:tr>
    </w:tbl>
    <w:p w14:paraId="2DC2A194">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其它资料填报、上传完毕后，</w:t>
      </w:r>
      <w:r>
        <w:rPr>
          <w:rFonts w:hint="eastAsia" w:ascii="宋体" w:hAnsi="宋体" w:eastAsia="宋体" w:cs="宋体"/>
          <w:sz w:val="21"/>
          <w:szCs w:val="18"/>
          <w:lang w:eastAsia="zh-CN"/>
        </w:rPr>
        <w:t>双面打印</w:t>
      </w:r>
      <w:r>
        <w:rPr>
          <w:rFonts w:hint="eastAsia" w:ascii="宋体" w:hAnsi="宋体" w:eastAsia="宋体" w:cs="宋体"/>
          <w:sz w:val="21"/>
          <w:szCs w:val="18"/>
        </w:rPr>
        <w:t>再填写此表并上传系统附件“自评表”栏目；本文件无需公司盖公章，申报人需要手写签名</w:t>
      </w:r>
      <w:r>
        <w:rPr>
          <w:rFonts w:hint="eastAsia" w:ascii="宋体" w:hAnsi="宋体" w:eastAsia="宋体" w:cs="宋体"/>
          <w:sz w:val="21"/>
          <w:szCs w:val="18"/>
          <w:lang w:eastAsia="zh-CN"/>
        </w:rPr>
        <w:t>、日期</w:t>
      </w:r>
      <w:r>
        <w:rPr>
          <w:rFonts w:hint="eastAsia" w:ascii="宋体" w:hAnsi="宋体" w:eastAsia="宋体" w:cs="宋体"/>
          <w:sz w:val="21"/>
          <w:szCs w:val="18"/>
        </w:rPr>
        <w:t>。</w:t>
      </w:r>
    </w:p>
    <w:p w14:paraId="6686A020">
      <w:pPr>
        <w:pStyle w:val="3"/>
        <w:keepNext w:val="0"/>
        <w:keepLines w:val="0"/>
        <w:widowControl/>
        <w:numPr>
          <w:ilvl w:val="0"/>
          <w:numId w:val="1"/>
        </w:numPr>
        <w:suppressLineNumbers w:val="0"/>
        <w:spacing w:before="0" w:beforeAutospacing="0" w:after="0" w:afterAutospacing="0"/>
        <w:ind w:left="0" w:right="0" w:firstLine="0"/>
        <w:rPr>
          <w:rFonts w:hint="eastAsia" w:ascii="宋体" w:hAnsi="宋体" w:eastAsia="宋体" w:cs="宋体"/>
          <w:sz w:val="21"/>
          <w:szCs w:val="18"/>
        </w:rPr>
      </w:pPr>
      <w:r>
        <w:rPr>
          <w:rFonts w:hint="eastAsia" w:ascii="宋体" w:hAnsi="宋体" w:eastAsia="宋体" w:cs="宋体"/>
          <w:sz w:val="21"/>
          <w:szCs w:val="18"/>
        </w:rPr>
        <w:t>符合条件的条款：请参考《广东省电力工程技术人才职称评价标准条件》(</w:t>
      </w:r>
      <w:r>
        <w:rPr>
          <w:rFonts w:hint="eastAsia" w:ascii="宋体" w:hAnsi="宋体" w:eastAsia="宋体" w:cs="宋体"/>
          <w:sz w:val="21"/>
          <w:szCs w:val="18"/>
          <w:lang w:eastAsia="zh-CN"/>
        </w:rPr>
        <w:t>粤</w:t>
      </w:r>
      <w:r>
        <w:rPr>
          <w:rFonts w:hint="eastAsia" w:ascii="宋体" w:hAnsi="宋体" w:eastAsia="宋体" w:cs="宋体"/>
          <w:sz w:val="21"/>
          <w:szCs w:val="18"/>
        </w:rPr>
        <w:t>人社规(2019)</w:t>
      </w:r>
      <w:r>
        <w:rPr>
          <w:rFonts w:hint="eastAsia" w:ascii="宋体" w:hAnsi="宋体" w:eastAsia="宋体" w:cs="宋体"/>
          <w:sz w:val="21"/>
          <w:szCs w:val="18"/>
          <w:lang w:val="en-US" w:eastAsia="zh-CN"/>
        </w:rPr>
        <w:t>60</w:t>
      </w:r>
      <w:r>
        <w:rPr>
          <w:rFonts w:hint="eastAsia" w:ascii="宋体" w:hAnsi="宋体" w:eastAsia="宋体" w:cs="宋体"/>
          <w:sz w:val="21"/>
          <w:szCs w:val="18"/>
        </w:rPr>
        <w:t>号)。</w:t>
      </w:r>
    </w:p>
    <w:p w14:paraId="1D4468A8">
      <w:pPr>
        <w:keepNext w:val="0"/>
        <w:keepLines w:val="0"/>
        <w:pageBreakBefore w:val="0"/>
        <w:widowControl/>
        <w:kinsoku w:val="0"/>
        <w:wordWrap/>
        <w:overflowPunct/>
        <w:topLinePunct w:val="0"/>
        <w:autoSpaceDE w:val="0"/>
        <w:autoSpaceDN w:val="0"/>
        <w:bidi w:val="0"/>
        <w:adjustRightInd w:val="0"/>
        <w:snapToGrid w:val="0"/>
        <w:spacing w:line="312" w:lineRule="auto"/>
        <w:jc w:val="right"/>
        <w:textAlignment w:val="baseline"/>
        <w:rPr>
          <w:rFonts w:hint="eastAsia" w:ascii="Arial" w:eastAsia="宋体"/>
          <w:sz w:val="21"/>
          <w:lang w:eastAsia="zh-CN"/>
        </w:rPr>
      </w:pPr>
    </w:p>
    <w:p w14:paraId="49D44ACF">
      <w:pPr>
        <w:jc w:val="right"/>
        <w:rPr>
          <w:rFonts w:hint="eastAsia" w:ascii="Arial" w:eastAsia="宋体"/>
          <w:sz w:val="21"/>
          <w:lang w:eastAsia="zh-CN"/>
        </w:rPr>
      </w:pPr>
    </w:p>
    <w:sectPr>
      <w:pgSz w:w="16839" w:h="23812"/>
      <w:pgMar w:top="720" w:right="607" w:bottom="0" w:left="6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6106"/>
    <w:multiLevelType w:val="singleLevel"/>
    <w:tmpl w:val="025E6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RkZDk1NDFhZjU0NDE3ZWYzOWM1YTMxZWUyZWI5YzIifQ=="/>
  </w:docVars>
  <w:rsids>
    <w:rsidRoot w:val="00000000"/>
    <w:rsid w:val="00304700"/>
    <w:rsid w:val="00AA4378"/>
    <w:rsid w:val="0A1035F8"/>
    <w:rsid w:val="0ECB5A7D"/>
    <w:rsid w:val="103428C0"/>
    <w:rsid w:val="10AE4D8D"/>
    <w:rsid w:val="171A2D27"/>
    <w:rsid w:val="17377504"/>
    <w:rsid w:val="1D46746A"/>
    <w:rsid w:val="22186D46"/>
    <w:rsid w:val="254148C2"/>
    <w:rsid w:val="34F220F3"/>
    <w:rsid w:val="353A6BB6"/>
    <w:rsid w:val="3745693D"/>
    <w:rsid w:val="393A1E03"/>
    <w:rsid w:val="39A53770"/>
    <w:rsid w:val="3A855AAC"/>
    <w:rsid w:val="3D646578"/>
    <w:rsid w:val="41E16D60"/>
    <w:rsid w:val="432B67D1"/>
    <w:rsid w:val="456C2280"/>
    <w:rsid w:val="474C42FD"/>
    <w:rsid w:val="496C1C2B"/>
    <w:rsid w:val="4DB01D7E"/>
    <w:rsid w:val="55076317"/>
    <w:rsid w:val="55456AD3"/>
    <w:rsid w:val="55675971"/>
    <w:rsid w:val="59B7123E"/>
    <w:rsid w:val="60DB1C73"/>
    <w:rsid w:val="65F51C4D"/>
    <w:rsid w:val="668162AB"/>
    <w:rsid w:val="686139AD"/>
    <w:rsid w:val="69F51AF3"/>
    <w:rsid w:val="6D89709C"/>
    <w:rsid w:val="6EA641B9"/>
    <w:rsid w:val="720025B2"/>
    <w:rsid w:val="72F80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widowControl w:val="0"/>
      <w:ind w:firstLine="420" w:firstLineChars="200"/>
    </w:pPr>
    <w:rPr>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character" w:customStyle="1" w:styleId="8">
    <w:name w:val="font41"/>
    <w:basedOn w:val="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7877</Words>
  <Characters>8182</Characters>
  <TotalTime>0</TotalTime>
  <ScaleCrop>false</ScaleCrop>
  <LinksUpToDate>false</LinksUpToDate>
  <CharactersWithSpaces>8343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2024-01-03T10:52:00Z</dcterms:created>
  <dc:creator>马妙欣</dc:creator>
  <cp:lastModifiedBy>Xiao°</cp:lastModifiedBy>
  <dcterms:modified xsi:type="dcterms:W3CDTF">2025-02-13T07:33:09Z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2052-12.1.0.19770</vt:lpwstr>
  </property>
  <property fmtid="{D5CDD505-2E9C-101B-9397-08002B2CF9AE}" pid="5" name="ICV">
    <vt:lpwstr>5C21478771B742B793012250F30BEF37_13</vt:lpwstr>
  </property>
  <property fmtid="{D5CDD505-2E9C-101B-9397-08002B2CF9AE}" pid="6" name="KSOTemplateDocerSaveRecord">
    <vt:lpwstr>eyJoZGlkIjoiNjRkZDk1NDFhZjU0NDE3ZWYzOWM1YTMxZWUyZWI5YzIiLCJ1c2VySWQiOiIxMDI1Mzc5NDg2In0=</vt:lpwstr>
  </property>
</Properties>
</file>