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w:t>
      </w:r>
      <w:r>
        <w:rPr>
          <w:rFonts w:hint="eastAsia" w:ascii="微软雅黑" w:hAnsi="微软雅黑" w:eastAsia="微软雅黑" w:cs="微软雅黑"/>
          <w:spacing w:val="-4"/>
          <w:sz w:val="40"/>
          <w:szCs w:val="40"/>
          <w:lang w:val="en-US" w:eastAsia="zh-CN"/>
        </w:rPr>
        <w:t>建筑施工</w:t>
      </w:r>
      <w:r>
        <w:rPr>
          <w:rFonts w:hint="eastAsia" w:ascii="微软雅黑" w:hAnsi="微软雅黑" w:eastAsia="微软雅黑" w:cs="微软雅黑"/>
          <w:spacing w:val="-4"/>
          <w:sz w:val="40"/>
          <w:szCs w:val="40"/>
        </w:rPr>
        <w:t>专业中、初级认定-</w:t>
      </w:r>
      <w:r>
        <w:rPr>
          <w:rFonts w:hint="eastAsia" w:ascii="方正小标宋_GBK" w:hAnsi="方正小标宋_GBK" w:eastAsia="方正小标宋_GBK" w:cs="方正小标宋_GBK"/>
          <w:sz w:val="44"/>
          <w:szCs w:val="44"/>
        </w:rPr>
        <w:t>自评符合</w:t>
      </w:r>
      <w:r>
        <w:rPr>
          <w:rFonts w:hint="eastAsia" w:ascii="方正小标宋_GBK" w:hAnsi="方正小标宋_GBK" w:eastAsia="方正小标宋_GBK" w:cs="方正小标宋_GBK"/>
          <w:sz w:val="44"/>
          <w:szCs w:val="44"/>
          <w:lang w:val="en-US" w:eastAsia="zh-CN"/>
        </w:rPr>
        <w:t>申报职称资格</w:t>
      </w:r>
      <w:r>
        <w:rPr>
          <w:rFonts w:hint="eastAsia" w:ascii="方正小标宋_GBK" w:hAnsi="方正小标宋_GBK" w:eastAsia="方正小标宋_GBK" w:cs="方正小标宋_GBK"/>
          <w:sz w:val="44"/>
          <w:szCs w:val="44"/>
        </w:rPr>
        <w:t>条件情况审核表</w:t>
      </w:r>
    </w:p>
    <w:p>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pPr>
        <w:spacing w:line="25" w:lineRule="auto"/>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pPr>
              <w:pStyle w:val="6"/>
              <w:spacing w:before="125" w:line="221" w:lineRule="auto"/>
              <w:ind w:left="116"/>
              <w:rPr>
                <w:rFonts w:hint="eastAsia" w:ascii="宋体" w:hAnsi="宋体" w:eastAsia="宋体" w:cs="宋体"/>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ascii="宋体" w:hAnsi="宋体" w:eastAsia="宋体" w:cs="宋体"/>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pPr>
              <w:pStyle w:val="6"/>
              <w:spacing w:before="111" w:line="222" w:lineRule="auto"/>
              <w:ind w:left="118"/>
              <w:rPr>
                <w:rFonts w:hint="eastAsia" w:ascii="宋体" w:hAnsi="宋体" w:eastAsia="宋体" w:cs="宋体"/>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ascii="宋体" w:hAnsi="宋体" w:eastAsia="宋体" w:cs="宋体"/>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pPr>
              <w:pStyle w:val="6"/>
              <w:spacing w:before="48" w:line="221" w:lineRule="auto"/>
              <w:ind w:left="152"/>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pPr>
              <w:pStyle w:val="6"/>
              <w:spacing w:before="48" w:line="221" w:lineRule="auto"/>
              <w:ind w:left="144"/>
              <w:rPr>
                <w:rFonts w:hint="eastAsia" w:ascii="宋体" w:hAnsi="宋体" w:eastAsia="宋体" w:cs="宋体"/>
              </w:rPr>
            </w:pPr>
            <w:r>
              <w:rPr>
                <w:rFonts w:hint="eastAsia" w:ascii="宋体" w:hAnsi="宋体" w:eastAsia="宋体" w:cs="宋体"/>
                <w:color w:val="FF0000"/>
                <w:spacing w:val="-6"/>
              </w:rPr>
              <w:t>申报等级（请在以下选项中打“√”)</w:t>
            </w:r>
          </w:p>
          <w:p>
            <w:pPr>
              <w:pStyle w:val="6"/>
              <w:spacing w:before="161" w:line="221" w:lineRule="auto"/>
              <w:ind w:firstLine="412" w:firstLineChars="200"/>
              <w:rPr>
                <w:rFonts w:hint="default" w:ascii="宋体" w:hAnsi="宋体" w:eastAsia="宋体" w:cs="宋体"/>
                <w:lang w:val="en-US" w:eastAsia="zh-CN"/>
              </w:rPr>
            </w:pPr>
            <w:r>
              <w:rPr>
                <w:rFonts w:hint="eastAsia" w:ascii="宋体" w:hAnsi="宋体" w:eastAsia="宋体" w:cs="宋体"/>
                <w:spacing w:val="-7"/>
              </w:rPr>
              <w:sym w:font="Wingdings" w:char="00A8"/>
            </w:r>
            <w:r>
              <w:rPr>
                <w:rFonts w:hint="eastAsia" w:cs="宋体"/>
                <w:spacing w:val="-14"/>
                <w:lang w:val="en-US" w:eastAsia="zh-CN"/>
              </w:rPr>
              <w:t xml:space="preserve">技术员   </w:t>
            </w:r>
            <w:r>
              <w:rPr>
                <w:rFonts w:hint="eastAsia" w:ascii="宋体" w:hAnsi="宋体" w:eastAsia="宋体" w:cs="宋体"/>
                <w:spacing w:val="-7"/>
              </w:rPr>
              <w:sym w:font="Wingdings" w:char="00A8"/>
            </w:r>
            <w:r>
              <w:rPr>
                <w:rFonts w:hint="eastAsia" w:cs="宋体"/>
                <w:spacing w:val="-14"/>
                <w:lang w:val="en-US" w:eastAsia="zh-CN"/>
              </w:rPr>
              <w:t xml:space="preserve">助理工程师   </w:t>
            </w:r>
            <w:r>
              <w:rPr>
                <w:rFonts w:hint="eastAsia" w:ascii="宋体" w:hAnsi="宋体" w:eastAsia="宋体" w:cs="宋体"/>
                <w:spacing w:val="-7"/>
              </w:rPr>
              <w:sym w:font="Wingdings" w:char="00A8"/>
            </w:r>
            <w:r>
              <w:rPr>
                <w:rFonts w:hint="eastAsia" w:cs="宋体"/>
                <w:spacing w:val="-14"/>
                <w:lang w:val="en-US" w:eastAsia="zh-CN"/>
              </w:rPr>
              <w:t>工程师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2" w:hRule="atLeast"/>
        </w:trPr>
        <w:tc>
          <w:tcPr>
            <w:tcW w:w="15618" w:type="dxa"/>
            <w:vAlign w:val="top"/>
          </w:tcPr>
          <w:p>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14:textOutline w14:w="4013" w14:cap="sq" w14:cmpd="sng">
                  <w14:solidFill>
                    <w14:srgbClr w14:val="000000"/>
                  </w14:solidFill>
                  <w14:prstDash w14:val="solid"/>
                  <w14:bevel/>
                </w14:textOutline>
              </w:rPr>
              <w:t>申报人从事与所学专业对口或相近的专业技术工作，并符合以下条件的，可申请初次职称考核认定</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115"/>
              <w:textAlignment w:val="baseline"/>
              <w:rPr>
                <w:rFonts w:hint="eastAsia" w:ascii="宋体" w:hAnsi="宋体" w:eastAsia="宋体" w:cs="宋体"/>
                <w:color w:val="FF0000"/>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1.全日制学历</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技术员</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中专或技工院校中级技工班毕业后，从事专业技术工作1年以上，并取得业绩；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eastAsia"/>
                <w:color w:val="FF0000"/>
                <w:spacing w:val="-4"/>
                <w:lang w:val="en-US" w:eastAsia="zh-CN"/>
              </w:rPr>
            </w:pPr>
            <w:r>
              <w:rPr>
                <w:rFonts w:hint="eastAsia"/>
                <w:color w:val="FF0000"/>
                <w:spacing w:val="-4"/>
                <w:lang w:val="en-US" w:eastAsia="zh-CN"/>
              </w:rPr>
              <w:t>助理工程师</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大学专科或技工院校高级技工班毕业后，从事专业技术工作3年以上，并取得业绩；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大学本科或预备技师（技师）班毕业后，从事专业技术工作1年以上，并取得业绩；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研究生班毕业或获得双学士学位后，从事专业技术工作1年以上，并取得业绩；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工程师</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硕士研究生毕业，从事专业技术工作3年以上，并取得业绩；</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博士研究生毕业，从事专业技术工作。</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2.学历认证</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国内学校提供全日制毕业证书及学信网下载中国高等教育学历认证报告；</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技工院校提供全日制毕业证书及学信网下载中国高等教育学历认证报告，如查询不到可提供在全国技工院校学生学籍信息查询系统的截图；</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国外学校提供毕业证书及教育部留学服务中心开具的学历学位认证书。</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3.业绩成果材料</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4.其他</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spacing w:val="-4"/>
                <w:lang w:val="en-US" w:eastAsia="zh-CN"/>
              </w:rPr>
            </w:pPr>
            <w:r>
              <w:rPr>
                <w:rFonts w:hint="eastAsia"/>
                <w:spacing w:val="-4"/>
                <w:lang w:val="en-US" w:eastAsia="zh-CN"/>
              </w:rPr>
              <w:t>(1)通过劳务派遣公司申报的人员，需补充提供劳务派遣合同和加盖工作单位公章的专业技术工作证明（包含个人信息、工作时间、专业技术工作内容等）</w:t>
            </w:r>
          </w:p>
          <w:p>
            <w:pPr>
              <w:pStyle w:val="6"/>
              <w:keepNext w:val="0"/>
              <w:keepLines w:val="0"/>
              <w:pageBreakBefore w:val="0"/>
              <w:widowControl/>
              <w:kinsoku w:val="0"/>
              <w:wordWrap/>
              <w:overflowPunct/>
              <w:topLinePunct w:val="0"/>
              <w:autoSpaceDE w:val="0"/>
              <w:autoSpaceDN w:val="0"/>
              <w:bidi w:val="0"/>
              <w:adjustRightInd w:val="0"/>
              <w:snapToGrid w:val="0"/>
              <w:spacing w:before="120" w:line="221" w:lineRule="auto"/>
              <w:ind w:left="130" w:firstLine="424" w:firstLineChars="200"/>
              <w:textAlignment w:val="baseline"/>
              <w:rPr>
                <w:rFonts w:hint="eastAsia" w:ascii="宋体" w:hAnsi="宋体" w:eastAsia="宋体" w:cs="宋体"/>
              </w:rPr>
            </w:pPr>
            <w:r>
              <w:rPr>
                <w:rFonts w:hint="eastAsia"/>
                <w:spacing w:val="-4"/>
                <w:lang w:val="en-US" w:eastAsia="zh-CN"/>
              </w:rPr>
              <w:t>(2)大专学历认定初级、硕士学历认定中级需从事三年专业技术工作，如在深圳工作未满三年但在市外有工作经历，需补充提供市外社保缴交证明和工作证明/劳动合同。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trPr>
        <w:tc>
          <w:tcPr>
            <w:tcW w:w="15618" w:type="dxa"/>
            <w:vAlign w:val="top"/>
          </w:tcPr>
          <w:p>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申报要求</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依据（粤人社规【2020】33 号）有关规定执行。</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color w:val="FF0000"/>
                <w:spacing w:val="-4"/>
                <w:lang w:val="en-US" w:eastAsia="zh-CN"/>
              </w:rPr>
            </w:pPr>
            <w:r>
              <w:rPr>
                <w:rFonts w:hint="eastAsia"/>
                <w:color w:val="FF0000"/>
                <w:spacing w:val="-4"/>
                <w:lang w:val="en-US" w:eastAsia="zh-CN"/>
              </w:rPr>
              <w:t>所学专业对口或相近的专业原则上按学科分类与代码国家标准的一级学科作为判断依据。</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1.主干课程设置及学时与对口专业一致，即认为符合初次职称考核认定的专业相关规定。</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2.多数主干课程设置及学时与对口专业一致，即认为符合初次职称考核认定的专业相关规定。</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spacing w:val="-4"/>
                <w:lang w:val="en-US" w:eastAsia="zh-CN"/>
              </w:rPr>
            </w:pPr>
            <w:r>
              <w:rPr>
                <w:rFonts w:hint="eastAsia"/>
                <w:spacing w:val="-4"/>
                <w:lang w:val="en-US" w:eastAsia="zh-CN"/>
              </w:rPr>
              <w:t xml:space="preserve">3.主干课程设置及学时与相近专业基本一致，即认为符合初次职称考核认定的专业相关规定。 </w:t>
            </w:r>
          </w:p>
          <w:p>
            <w:pPr>
              <w:pStyle w:val="6"/>
              <w:keepNext w:val="0"/>
              <w:keepLines w:val="0"/>
              <w:pageBreakBefore w:val="0"/>
              <w:widowControl/>
              <w:kinsoku w:val="0"/>
              <w:wordWrap/>
              <w:overflowPunct/>
              <w:topLinePunct w:val="0"/>
              <w:autoSpaceDE w:val="0"/>
              <w:autoSpaceDN w:val="0"/>
              <w:bidi w:val="0"/>
              <w:adjustRightInd w:val="0"/>
              <w:snapToGrid w:val="0"/>
              <w:spacing w:before="120" w:line="220" w:lineRule="auto"/>
              <w:ind w:left="132"/>
              <w:textAlignment w:val="baseline"/>
              <w:rPr>
                <w:rFonts w:hint="eastAsia" w:ascii="宋体" w:hAnsi="宋体" w:eastAsia="宋体" w:cs="宋体"/>
                <w:spacing w:val="-1"/>
                <w:lang w:eastAsia="zh-CN"/>
              </w:rPr>
            </w:pPr>
            <w:r>
              <w:rPr>
                <w:rFonts w:hint="eastAsia"/>
                <w:color w:val="FF0000"/>
                <w:spacing w:val="-4"/>
                <w:lang w:val="en-US" w:eastAsia="zh-CN"/>
              </w:rPr>
              <w:t>最终结果由评委会投票决定。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5618" w:type="dxa"/>
            <w:vAlign w:val="top"/>
          </w:tcPr>
          <w:p>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pPr>
              <w:pStyle w:val="6"/>
              <w:spacing w:before="48" w:line="221" w:lineRule="auto"/>
              <w:ind w:left="152"/>
              <w:jc w:val="center"/>
              <w:rPr>
                <w:rFonts w:hint="eastAsia" w:ascii="宋体" w:hAnsi="宋体" w:eastAsia="宋体" w:cs="宋体"/>
              </w:rPr>
            </w:pPr>
            <w:r>
              <w:rPr>
                <w:rFonts w:hint="eastAsia"/>
                <w:color w:val="FF0000"/>
                <w:spacing w:val="-4"/>
                <w:lang w:val="en-US" w:eastAsia="zh-CN"/>
              </w:rPr>
              <w:t>以实际情况如实填报并上传相关材料即可。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4" w:hRule="atLeast"/>
        </w:trPr>
        <w:tc>
          <w:tcPr>
            <w:tcW w:w="15618" w:type="dxa"/>
            <w:vAlign w:val="top"/>
          </w:tcPr>
          <w:p>
            <w:pPr>
              <w:spacing w:line="286" w:lineRule="auto"/>
              <w:jc w:val="both"/>
              <w:rPr>
                <w:rFonts w:hint="eastAsia" w:ascii="宋体" w:hAnsi="宋体" w:eastAsia="宋体" w:cs="宋体"/>
                <w:snapToGrid w:val="0"/>
                <w:color w:val="000000"/>
                <w:kern w:val="0"/>
                <w:sz w:val="22"/>
                <w:szCs w:val="22"/>
                <w:lang w:val="en-US" w:eastAsia="en-US" w:bidi="ar-SA"/>
              </w:rPr>
            </w:pPr>
          </w:p>
          <w:p>
            <w:pPr>
              <w:spacing w:line="360" w:lineRule="auto"/>
              <w:ind w:firstLine="440" w:firstLineChars="200"/>
              <w:jc w:val="both"/>
              <w:rPr>
                <w:rFonts w:hint="eastAsia" w:ascii="宋体" w:hAnsi="宋体" w:eastAsia="宋体" w:cs="宋体"/>
                <w:snapToGrid w:val="0"/>
                <w:color w:val="000000"/>
                <w:kern w:val="0"/>
                <w:sz w:val="22"/>
                <w:szCs w:val="22"/>
                <w:lang w:val="en-US" w:eastAsia="zh-CN" w:bidi="ar-SA"/>
              </w:rPr>
            </w:pPr>
            <w:bookmarkStart w:id="0" w:name="_GoBack"/>
            <w:bookmarkEnd w:id="0"/>
            <w:r>
              <w:rPr>
                <w:rFonts w:hint="eastAsia" w:ascii="宋体" w:hAnsi="宋体" w:eastAsia="宋体" w:cs="宋体"/>
                <w:snapToGrid w:val="0"/>
                <w:color w:val="000000"/>
                <w:kern w:val="0"/>
                <w:sz w:val="22"/>
                <w:szCs w:val="22"/>
                <w:lang w:val="en-US" w:eastAsia="en-US" w:bidi="ar-SA"/>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kern w:val="0"/>
                <w:sz w:val="22"/>
                <w:szCs w:val="22"/>
                <w:lang w:val="en-US" w:eastAsia="zh-CN" w:bidi="ar-SA"/>
              </w:rPr>
              <w:t>！</w:t>
            </w:r>
          </w:p>
          <w:p>
            <w:pPr>
              <w:pStyle w:val="6"/>
              <w:spacing w:before="72" w:line="221" w:lineRule="auto"/>
              <w:ind w:left="144"/>
              <w:rPr>
                <w:rFonts w:hint="eastAsia" w:ascii="宋体" w:hAnsi="宋体" w:eastAsia="宋体" w:cs="宋体"/>
                <w:spacing w:val="-10"/>
              </w:rPr>
            </w:pPr>
          </w:p>
          <w:p>
            <w:pPr>
              <w:pStyle w:val="6"/>
              <w:spacing w:before="72" w:line="221" w:lineRule="auto"/>
              <w:ind w:left="144"/>
              <w:rPr>
                <w:rFonts w:hint="eastAsia" w:ascii="宋体" w:hAnsi="宋体" w:eastAsia="宋体" w:cs="宋体"/>
              </w:rPr>
            </w:pPr>
            <w:r>
              <w:rPr>
                <w:rFonts w:hint="eastAsia" w:ascii="宋体" w:hAnsi="宋体" w:eastAsia="宋体" w:cs="宋体"/>
                <w:spacing w:val="-10"/>
              </w:rPr>
              <w:t>申报人（签名</w:t>
            </w:r>
            <w:r>
              <w:rPr>
                <w:rFonts w:hint="eastAsia" w:ascii="宋体" w:hAnsi="宋体" w:eastAsia="宋体" w:cs="宋体"/>
                <w:spacing w:val="4"/>
              </w:rPr>
              <w:t>）：</w:t>
            </w:r>
            <w:r>
              <w:rPr>
                <w:rFonts w:hint="eastAsia" w:ascii="宋体" w:hAnsi="宋体" w:eastAsia="宋体" w:cs="宋体"/>
                <w:spacing w:val="4"/>
                <w:lang w:val="en-US" w:eastAsia="zh-CN"/>
              </w:rPr>
              <w:t xml:space="preserve">                       </w:t>
            </w:r>
            <w:r>
              <w:rPr>
                <w:rFonts w:hint="eastAsia" w:ascii="宋体" w:hAnsi="宋体" w:eastAsia="宋体" w:cs="宋体"/>
                <w:spacing w:val="-10"/>
              </w:rPr>
              <w:t>日期：</w:t>
            </w:r>
          </w:p>
        </w:tc>
      </w:tr>
    </w:tbl>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2"/>
        <w:keepNext w:val="0"/>
        <w:keepLines w:val="0"/>
        <w:widowControl/>
        <w:numPr>
          <w:ilvl w:val="0"/>
          <w:numId w:val="1"/>
        </w:numPr>
        <w:suppressLineNumbers w:val="0"/>
        <w:spacing w:before="0" w:beforeAutospacing="0" w:after="0" w:afterAutospacing="0"/>
        <w:ind w:left="0" w:right="0" w:firstLine="0"/>
        <w:rPr>
          <w:rFonts w:ascii="Arial"/>
          <w:sz w:val="21"/>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81472E3"/>
    <w:rsid w:val="08667DE4"/>
    <w:rsid w:val="14812002"/>
    <w:rsid w:val="14E32ED1"/>
    <w:rsid w:val="155A7491"/>
    <w:rsid w:val="229C0B63"/>
    <w:rsid w:val="2DFD08A9"/>
    <w:rsid w:val="2EB47413"/>
    <w:rsid w:val="3166515D"/>
    <w:rsid w:val="32A73FA5"/>
    <w:rsid w:val="36B71800"/>
    <w:rsid w:val="3FDF20B8"/>
    <w:rsid w:val="442A5B77"/>
    <w:rsid w:val="44D432CF"/>
    <w:rsid w:val="45AA34FD"/>
    <w:rsid w:val="47E90B3F"/>
    <w:rsid w:val="49BD2C8D"/>
    <w:rsid w:val="4E6F309C"/>
    <w:rsid w:val="5CD06300"/>
    <w:rsid w:val="5D774E64"/>
    <w:rsid w:val="5FB47230"/>
    <w:rsid w:val="60C52C7B"/>
    <w:rsid w:val="63F5256B"/>
    <w:rsid w:val="70BE3012"/>
    <w:rsid w:val="75562A5E"/>
    <w:rsid w:val="75CD5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2024-01-09T06:25:20Z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AFCA66227F2D4F1BBB01C2FB14931A96_13</vt:lpwstr>
  </property>
</Properties>
</file>