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ind w:left="820"/>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深圳市建筑施工专业工程师（中级）-自评符合申报职称资格条件情况审核</w:t>
      </w:r>
      <w:r>
        <w:rPr>
          <w:rFonts w:ascii="微软雅黑" w:hAnsi="微软雅黑" w:eastAsia="微软雅黑" w:cs="微软雅黑"/>
          <w:spacing w:val="-4"/>
          <w:sz w:val="40"/>
          <w:szCs w:val="40"/>
        </w:rPr>
        <w:t>表</w:t>
      </w:r>
    </w:p>
    <w:p>
      <w:pPr>
        <w:spacing w:before="1" w:line="220" w:lineRule="auto"/>
        <w:ind w:left="121"/>
        <w:rPr>
          <w:rFonts w:hint="eastAsia" w:ascii="宋体" w:hAnsi="宋体" w:eastAsia="宋体" w:cs="宋体"/>
          <w:sz w:val="22"/>
          <w:szCs w:val="22"/>
          <w:lang w:val="en-US"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建筑施工</w:t>
      </w:r>
    </w:p>
    <w:p>
      <w:pPr>
        <w:spacing w:line="25" w:lineRule="auto"/>
        <w:rPr>
          <w:rFonts w:ascii="Arial"/>
          <w:sz w:val="2"/>
        </w:rPr>
      </w:pPr>
    </w:p>
    <w:tbl>
      <w:tblPr>
        <w:tblStyle w:val="5"/>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pPr>
              <w:pStyle w:val="6"/>
              <w:spacing w:before="125" w:line="221" w:lineRule="auto"/>
              <w:ind w:left="116"/>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spacing w:val="-1"/>
              </w:rPr>
              <w:t xml:space="preserve">  </w:t>
            </w:r>
            <w:r>
              <w:rPr>
                <w:color w:val="FF0000"/>
                <w:spacing w:val="-1"/>
                <w14:textOutline w14:w="4013" w14:cap="sq" w14:cmpd="sng">
                  <w14:solidFill>
                    <w14:srgbClr w14:val="FF0000"/>
                  </w14:solidFill>
                  <w14:prstDash w14:val="solid"/>
                  <w14:bevel/>
                </w14:textOutline>
              </w:rPr>
              <w:t>（请用正楷填写）</w:t>
            </w:r>
          </w:p>
          <w:p>
            <w:pPr>
              <w:pStyle w:val="6"/>
              <w:spacing w:before="125" w:line="221" w:lineRule="auto"/>
              <w:ind w:left="116"/>
              <w:rPr>
                <w:color w:val="FF0000"/>
                <w:spacing w:val="-1"/>
                <w14:textOutline w14:w="4013" w14:cap="sq" w14:cmpd="sng">
                  <w14:solidFill>
                    <w14:srgbClr w14:val="FF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pPr>
              <w:pStyle w:val="6"/>
              <w:spacing w:before="111" w:line="222" w:lineRule="auto"/>
              <w:ind w:left="118"/>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spacing w:val="-1"/>
              </w:rPr>
              <w:t xml:space="preserve">  </w:t>
            </w:r>
            <w:r>
              <w:rPr>
                <w:color w:val="FF0000"/>
                <w:spacing w:val="-1"/>
                <w14:textOutline w14:w="4013" w14:cap="sq" w14:cmpd="sng">
                  <w14:solidFill>
                    <w14:srgbClr w14:val="FF0000"/>
                  </w14:solidFill>
                  <w14:prstDash w14:val="solid"/>
                  <w14:bevel/>
                </w14:textOutline>
              </w:rPr>
              <w:t>（请用正楷填写）</w:t>
            </w:r>
          </w:p>
          <w:p>
            <w:pPr>
              <w:pStyle w:val="6"/>
              <w:spacing w:before="111" w:line="222" w:lineRule="auto"/>
              <w:ind w:left="118"/>
              <w:rPr>
                <w:color w:val="FF0000"/>
                <w:spacing w:val="-1"/>
                <w14:textOutline w14:w="4013" w14:cap="sq" w14:cmpd="sng">
                  <w14:solidFill>
                    <w14:srgbClr w14:val="FF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0" w:type="dxa"/>
            <w:vAlign w:val="top"/>
          </w:tcPr>
          <w:p>
            <w:pPr>
              <w:pStyle w:val="6"/>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pPr>
              <w:pStyle w:val="6"/>
              <w:spacing w:before="48" w:line="221" w:lineRule="auto"/>
              <w:ind w:left="144"/>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p>
          <w:p>
            <w:pPr>
              <w:pStyle w:val="6"/>
              <w:spacing w:before="161" w:line="221" w:lineRule="auto"/>
              <w:ind w:left="157"/>
            </w:pPr>
            <w:r>
              <w:rPr>
                <w:rFonts w:hint="eastAsia" w:ascii="宋体" w:hAnsi="宋体" w:eastAsia="宋体" w:cs="宋体"/>
                <w:spacing w:val="-7"/>
              </w:rPr>
              <w:sym w:font="Wingdings" w:char="00A8"/>
            </w:r>
            <w:r>
              <w:rPr>
                <w:spacing w:val="-14"/>
              </w:rPr>
              <w:t>普通</w:t>
            </w:r>
            <w:r>
              <w:rPr>
                <w:spacing w:val="24"/>
              </w:rPr>
              <w:t xml:space="preserve"> </w:t>
            </w:r>
            <w:r>
              <w:rPr>
                <w:rFonts w:hint="eastAsia"/>
                <w:spacing w:val="24"/>
                <w:lang w:val="en-US" w:eastAsia="zh-CN"/>
              </w:rPr>
              <w:t xml:space="preserve">   </w:t>
            </w:r>
            <w:r>
              <w:rPr>
                <w:rFonts w:hint="eastAsia" w:ascii="宋体" w:hAnsi="宋体" w:eastAsia="宋体" w:cs="宋体"/>
                <w:spacing w:val="-7"/>
              </w:rPr>
              <w:sym w:font="Wingdings" w:char="00A8"/>
            </w:r>
            <w:r>
              <w:rPr>
                <w:spacing w:val="-14"/>
              </w:rPr>
              <w:t>转系列</w:t>
            </w:r>
            <w:r>
              <w:rPr>
                <w:spacing w:val="25"/>
              </w:rPr>
              <w:t xml:space="preserve"> </w:t>
            </w:r>
            <w:r>
              <w:rPr>
                <w:rFonts w:hint="eastAsia"/>
                <w:spacing w:val="25"/>
                <w:lang w:val="en-US" w:eastAsia="zh-CN"/>
              </w:rPr>
              <w:t xml:space="preserve">  </w:t>
            </w:r>
            <w:r>
              <w:rPr>
                <w:rFonts w:hint="eastAsia" w:ascii="宋体" w:hAnsi="宋体" w:eastAsia="宋体" w:cs="宋体"/>
                <w:spacing w:val="-7"/>
              </w:rPr>
              <w:sym w:font="Wingdings" w:char="00A8"/>
            </w:r>
            <w:r>
              <w:rPr>
                <w:spacing w:val="-14"/>
              </w:rPr>
              <w:t>转专业</w:t>
            </w:r>
            <w:r>
              <w:rPr>
                <w:spacing w:val="24"/>
              </w:rPr>
              <w:t xml:space="preserve">  </w:t>
            </w:r>
            <w:r>
              <w:rPr>
                <w:rFonts w:hint="eastAsia"/>
                <w:spacing w:val="24"/>
                <w:lang w:val="en-US" w:eastAsia="zh-CN"/>
              </w:rPr>
              <w:t xml:space="preserve">  </w:t>
            </w:r>
            <w:r>
              <w:rPr>
                <w:rFonts w:hint="eastAsia" w:ascii="宋体" w:hAnsi="宋体" w:eastAsia="宋体" w:cs="宋体"/>
                <w:spacing w:val="-7"/>
              </w:rPr>
              <w:sym w:font="Wingdings" w:char="00A8"/>
            </w:r>
            <w:r>
              <w:rPr>
                <w:spacing w:val="-14"/>
              </w:rPr>
              <w:t>破格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6" w:hRule="atLeast"/>
        </w:trPr>
        <w:tc>
          <w:tcPr>
            <w:tcW w:w="15610" w:type="dxa"/>
            <w:vAlign w:val="top"/>
          </w:tcPr>
          <w:p>
            <w:pPr>
              <w:pStyle w:val="6"/>
              <w:spacing w:before="160" w:line="220" w:lineRule="auto"/>
              <w:ind w:left="115"/>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r>
              <w:rPr>
                <w:color w:val="FF0000"/>
                <w:spacing w:val="-46"/>
              </w:rPr>
              <w:t xml:space="preserve"> </w:t>
            </w:r>
            <w:r>
              <w:rPr>
                <w:color w:val="FF0000"/>
                <w:spacing w:val="-2"/>
              </w:rPr>
              <w:t>√</w:t>
            </w:r>
            <w:r>
              <w:rPr>
                <w:color w:val="FF0000"/>
                <w:spacing w:val="-83"/>
              </w:rPr>
              <w:t xml:space="preserve"> </w:t>
            </w:r>
            <w:r>
              <w:rPr>
                <w:color w:val="FF0000"/>
                <w:spacing w:val="-2"/>
              </w:rPr>
              <w:t>”)</w:t>
            </w:r>
          </w:p>
          <w:p>
            <w:pPr>
              <w:pStyle w:val="6"/>
              <w:spacing w:before="277" w:line="220" w:lineRule="auto"/>
              <w:ind w:left="119"/>
            </w:pPr>
            <w:r>
              <w:rPr>
                <w:spacing w:val="-2"/>
              </w:rPr>
              <w:t>一、符合转系列申报的材料：</w:t>
            </w:r>
            <w:r>
              <w:rPr>
                <w:spacing w:val="-54"/>
              </w:rPr>
              <w:t xml:space="preserve"> </w:t>
            </w:r>
            <w:r>
              <w:rPr>
                <w:rFonts w:hint="eastAsia" w:ascii="宋体" w:hAnsi="宋体" w:eastAsia="宋体" w:cs="宋体"/>
                <w:spacing w:val="-7"/>
              </w:rPr>
              <w:sym w:font="Wingdings" w:char="00A8"/>
            </w:r>
            <w:r>
              <w:rPr>
                <w:spacing w:val="-2"/>
              </w:rPr>
              <w:t xml:space="preserve">原系列同层级职称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原系列低一层级职称</w:t>
            </w:r>
          </w:p>
          <w:p>
            <w:pPr>
              <w:pStyle w:val="6"/>
              <w:spacing w:before="277" w:line="220" w:lineRule="auto"/>
              <w:ind w:left="119"/>
            </w:pPr>
            <w:r>
              <w:rPr>
                <w:spacing w:val="-2"/>
              </w:rPr>
              <w:t>二、符合转专业申报的材料：</w:t>
            </w:r>
            <w:r>
              <w:rPr>
                <w:spacing w:val="-59"/>
              </w:rPr>
              <w:t xml:space="preserve"> </w:t>
            </w:r>
            <w:r>
              <w:rPr>
                <w:rFonts w:hint="eastAsia" w:ascii="宋体" w:hAnsi="宋体" w:eastAsia="宋体" w:cs="宋体"/>
                <w:spacing w:val="-7"/>
              </w:rPr>
              <w:sym w:font="Wingdings" w:char="00A8"/>
            </w:r>
            <w:r>
              <w:rPr>
                <w:spacing w:val="-2"/>
              </w:rPr>
              <w:t xml:space="preserve">同系列同层级所有职称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转岗</w:t>
            </w:r>
            <w:r>
              <w:rPr>
                <w:spacing w:val="-3"/>
              </w:rPr>
              <w:t>证明</w:t>
            </w:r>
          </w:p>
          <w:p>
            <w:pPr>
              <w:pStyle w:val="6"/>
              <w:spacing w:before="165" w:line="360" w:lineRule="auto"/>
              <w:ind w:left="116"/>
            </w:pPr>
            <w:r>
              <w:rPr>
                <w:spacing w:val="-1"/>
              </w:rPr>
              <w:t>三、符合破格申报的材料：</w:t>
            </w:r>
          </w:p>
          <w:p>
            <w:pPr>
              <w:pStyle w:val="6"/>
              <w:spacing w:before="50" w:line="360" w:lineRule="auto"/>
              <w:ind w:firstLine="412" w:firstLineChars="200"/>
              <w:rPr>
                <w:rFonts w:hint="eastAsia" w:cs="宋体"/>
                <w:b/>
                <w:bCs/>
                <w:spacing w:val="-7"/>
                <w:lang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w:t>
            </w:r>
            <w:r>
              <w:rPr>
                <w:rFonts w:hint="eastAsia" w:ascii="宋体" w:hAnsi="宋体" w:eastAsia="宋体" w:cs="宋体"/>
                <w:spacing w:val="-7"/>
              </w:rPr>
              <w:t>普通破格：</w:t>
            </w:r>
            <w:r>
              <w:rPr>
                <w:rFonts w:hint="eastAsia" w:ascii="宋体" w:hAnsi="宋体" w:eastAsia="宋体" w:cs="宋体"/>
                <w:spacing w:val="-7"/>
                <w:lang w:val="en-US" w:eastAsia="zh-CN"/>
              </w:rPr>
              <w:t>执行粤</w:t>
            </w:r>
            <w:r>
              <w:rPr>
                <w:rFonts w:hint="eastAsia" w:ascii="宋体" w:hAnsi="宋体" w:eastAsia="宋体" w:cs="宋体"/>
                <w:spacing w:val="-7"/>
              </w:rPr>
              <w:t>人社规【20</w:t>
            </w:r>
            <w:r>
              <w:rPr>
                <w:rFonts w:hint="eastAsia" w:cs="宋体"/>
                <w:spacing w:val="-7"/>
                <w:lang w:val="en-US" w:eastAsia="zh-CN"/>
              </w:rPr>
              <w:t>19</w:t>
            </w:r>
            <w:r>
              <w:rPr>
                <w:rFonts w:hint="eastAsia" w:ascii="宋体" w:hAnsi="宋体" w:eastAsia="宋体" w:cs="宋体"/>
                <w:spacing w:val="-7"/>
              </w:rPr>
              <w:t>】 3</w:t>
            </w:r>
            <w:r>
              <w:rPr>
                <w:rFonts w:hint="eastAsia" w:cs="宋体"/>
                <w:spacing w:val="-7"/>
                <w:lang w:val="en-US" w:eastAsia="zh-CN"/>
              </w:rPr>
              <w:t>3</w:t>
            </w:r>
            <w:r>
              <w:rPr>
                <w:rFonts w:hint="eastAsia" w:ascii="宋体" w:hAnsi="宋体" w:eastAsia="宋体" w:cs="宋体"/>
                <w:spacing w:val="-7"/>
              </w:rPr>
              <w:t>号</w:t>
            </w:r>
            <w:r>
              <w:rPr>
                <w:rFonts w:hint="eastAsia" w:ascii="宋体" w:hAnsi="宋体" w:eastAsia="宋体" w:cs="宋体"/>
                <w:spacing w:val="-7"/>
                <w:lang w:val="en-US" w:eastAsia="zh-CN"/>
              </w:rPr>
              <w:t>文件中的</w:t>
            </w:r>
            <w:r>
              <w:rPr>
                <w:rFonts w:hint="eastAsia" w:cs="宋体"/>
                <w:spacing w:val="-7"/>
                <w:lang w:val="en-US" w:eastAsia="zh-CN"/>
              </w:rPr>
              <w:t>评审绿色通道条件</w:t>
            </w:r>
            <w:r>
              <w:rPr>
                <w:rFonts w:hint="eastAsia" w:cs="宋体"/>
                <w:spacing w:val="-7"/>
                <w:lang w:eastAsia="zh-CN"/>
              </w:rPr>
              <w:t>。</w:t>
            </w:r>
            <w:r>
              <w:rPr>
                <w:rFonts w:hint="eastAsia" w:cs="宋体"/>
                <w:b/>
                <w:bCs/>
                <w:spacing w:val="-7"/>
                <w:lang w:eastAsia="zh-CN"/>
              </w:rPr>
              <w:t>取得助理工程师职称，从事本专业技术工作期间，符合下列条件之一，可不受学历、资历、业绩成果等条件的限制直接破格申报：</w:t>
            </w:r>
          </w:p>
          <w:p>
            <w:pPr>
              <w:pStyle w:val="6"/>
              <w:spacing w:before="50" w:line="360" w:lineRule="auto"/>
              <w:ind w:firstLine="412" w:firstLineChars="200"/>
              <w:rPr>
                <w:rFonts w:hint="eastAsia" w:cs="宋体"/>
                <w:spacing w:val="-7"/>
                <w:lang w:eastAsia="zh-CN"/>
              </w:rPr>
            </w:pPr>
            <w:r>
              <w:rPr>
                <w:rFonts w:hint="eastAsia" w:ascii="宋体" w:hAnsi="宋体" w:eastAsia="宋体" w:cs="宋体"/>
                <w:spacing w:val="-7"/>
              </w:rPr>
              <w:sym w:font="Wingdings" w:char="00A8"/>
            </w:r>
            <w:r>
              <w:rPr>
                <w:rFonts w:hint="eastAsia" w:cs="宋体"/>
                <w:spacing w:val="-7"/>
                <w:lang w:eastAsia="zh-CN"/>
              </w:rPr>
              <w:t>（</w:t>
            </w:r>
            <w:r>
              <w:rPr>
                <w:rFonts w:hint="eastAsia" w:cs="宋体"/>
                <w:spacing w:val="-7"/>
                <w:lang w:val="en-US" w:eastAsia="zh-CN"/>
              </w:rPr>
              <w:t>1</w:t>
            </w:r>
            <w:r>
              <w:rPr>
                <w:rFonts w:hint="eastAsia" w:cs="宋体"/>
                <w:spacing w:val="-7"/>
                <w:lang w:eastAsia="zh-CN"/>
              </w:rPr>
              <w:t>）国家级科技成果奖获奖项目的完成人</w:t>
            </w:r>
          </w:p>
          <w:p>
            <w:pPr>
              <w:pStyle w:val="6"/>
              <w:spacing w:before="50" w:line="360" w:lineRule="auto"/>
              <w:ind w:firstLine="412" w:firstLineChars="200"/>
              <w:rPr>
                <w:rFonts w:hint="eastAsia" w:cs="宋体"/>
                <w:spacing w:val="-7"/>
                <w:lang w:eastAsia="zh-CN"/>
              </w:rPr>
            </w:pPr>
            <w:r>
              <w:rPr>
                <w:rFonts w:hint="eastAsia" w:ascii="宋体" w:hAnsi="宋体" w:eastAsia="宋体" w:cs="宋体"/>
                <w:spacing w:val="-7"/>
              </w:rPr>
              <w:sym w:font="Wingdings" w:char="00A8"/>
            </w:r>
            <w:r>
              <w:rPr>
                <w:rFonts w:hint="eastAsia" w:cs="宋体"/>
                <w:spacing w:val="-7"/>
                <w:lang w:eastAsia="zh-CN"/>
              </w:rPr>
              <w:t>（</w:t>
            </w:r>
            <w:r>
              <w:rPr>
                <w:rFonts w:hint="eastAsia" w:cs="宋体"/>
                <w:spacing w:val="-7"/>
                <w:lang w:val="en-US" w:eastAsia="zh-CN"/>
              </w:rPr>
              <w:t>2</w:t>
            </w:r>
            <w:r>
              <w:rPr>
                <w:rFonts w:hint="eastAsia" w:cs="宋体"/>
                <w:spacing w:val="-7"/>
                <w:lang w:eastAsia="zh-CN"/>
              </w:rPr>
              <w:t>）省（部）级科技成果奖二等奖以上获奖项目的完成人</w:t>
            </w:r>
          </w:p>
          <w:p>
            <w:pPr>
              <w:pStyle w:val="6"/>
              <w:spacing w:before="50" w:line="360" w:lineRule="auto"/>
              <w:ind w:firstLine="412" w:firstLineChars="200"/>
              <w:rPr>
                <w:rFonts w:hint="eastAsia" w:cs="宋体"/>
                <w:spacing w:val="-7"/>
                <w:lang w:eastAsia="zh-CN"/>
              </w:rPr>
            </w:pPr>
            <w:r>
              <w:rPr>
                <w:rFonts w:hint="eastAsia" w:ascii="宋体" w:hAnsi="宋体" w:eastAsia="宋体" w:cs="宋体"/>
                <w:spacing w:val="-7"/>
              </w:rPr>
              <w:sym w:font="Wingdings" w:char="00A8"/>
            </w:r>
            <w:r>
              <w:rPr>
                <w:rFonts w:hint="eastAsia" w:cs="宋体"/>
                <w:spacing w:val="-7"/>
                <w:lang w:eastAsia="zh-CN"/>
              </w:rPr>
              <w:t>（</w:t>
            </w:r>
            <w:r>
              <w:rPr>
                <w:rFonts w:hint="eastAsia" w:cs="宋体"/>
                <w:spacing w:val="-7"/>
                <w:lang w:val="en-US" w:eastAsia="zh-CN"/>
              </w:rPr>
              <w:t>3</w:t>
            </w:r>
            <w:r>
              <w:rPr>
                <w:rFonts w:hint="eastAsia" w:cs="宋体"/>
                <w:spacing w:val="-7"/>
                <w:lang w:eastAsia="zh-CN"/>
              </w:rPr>
              <w:t>）荣获中国专利优秀奖以上、广东专利优秀奖以上、广东杰出发明人奖的主要完成人</w:t>
            </w:r>
          </w:p>
          <w:p>
            <w:pPr>
              <w:pStyle w:val="6"/>
              <w:spacing w:before="50" w:line="360" w:lineRule="auto"/>
              <w:ind w:firstLine="412" w:firstLineChars="200"/>
              <w:rPr>
                <w:rFonts w:hint="eastAsia" w:cs="宋体"/>
                <w:spacing w:val="-7"/>
                <w:lang w:eastAsia="zh-CN"/>
              </w:rPr>
            </w:pPr>
            <w:bookmarkStart w:id="0" w:name="_GoBack"/>
            <w:bookmarkEnd w:id="0"/>
            <w:r>
              <w:rPr>
                <w:rFonts w:hint="eastAsia" w:ascii="宋体" w:hAnsi="宋体" w:eastAsia="宋体" w:cs="宋体"/>
                <w:spacing w:val="-7"/>
              </w:rPr>
              <w:sym w:font="Wingdings" w:char="00A8"/>
            </w:r>
            <w:r>
              <w:rPr>
                <w:rFonts w:hint="eastAsia" w:cs="宋体"/>
                <w:spacing w:val="-7"/>
                <w:lang w:eastAsia="zh-CN"/>
              </w:rPr>
              <w:t>（</w:t>
            </w:r>
            <w:r>
              <w:rPr>
                <w:rFonts w:hint="eastAsia" w:cs="宋体"/>
                <w:spacing w:val="-7"/>
                <w:lang w:val="en-US" w:eastAsia="zh-CN"/>
              </w:rPr>
              <w:t>4</w:t>
            </w:r>
            <w:r>
              <w:rPr>
                <w:rFonts w:hint="eastAsia" w:cs="宋体"/>
                <w:spacing w:val="-7"/>
                <w:lang w:eastAsia="zh-CN"/>
              </w:rPr>
              <w:t>）被认定为“广东省传统建筑名匠”的技术人才</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2.海外高层次引进人才：国外取得硕士及以上学位证书及教育部认证报告或国外高等院校、科研机构进修证明材料或由我国驻所在国的使(领)馆出具全球五百强 企业的任职证明，工作能力、业绩成果材料的真实性由国内三位及以上同行专家进行专业鉴定。（业绩材料国外取得、回国后首次申报职称）</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 xml:space="preserve">3.在深工作的港澳台专业人才：执行《关于推进粤港澳大湾区职称评价和职业资格认可的实施方案》 (粤人社规〔2019〕38 号）有关规定。 </w:t>
            </w:r>
          </w:p>
          <w:p>
            <w:pPr>
              <w:pStyle w:val="6"/>
              <w:spacing w:before="50" w:line="360" w:lineRule="auto"/>
              <w:ind w:firstLine="412" w:firstLineChars="200"/>
            </w:pPr>
            <w:r>
              <w:rPr>
                <w:rFonts w:hint="eastAsia" w:ascii="宋体" w:hAnsi="宋体" w:eastAsia="宋体" w:cs="宋体"/>
                <w:spacing w:val="-7"/>
              </w:rPr>
              <w:sym w:font="Wingdings" w:char="00A8"/>
            </w:r>
            <w:r>
              <w:rPr>
                <w:rFonts w:hint="eastAsia" w:ascii="宋体" w:hAnsi="宋体" w:eastAsia="宋体" w:cs="宋体"/>
                <w:spacing w:val="-7"/>
              </w:rPr>
              <w:t>4.国际职业证书认可情况：根据《深圳市国际职业资格视同职称认可目录（2023 年）》规定。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15610" w:type="dxa"/>
            <w:vAlign w:val="top"/>
          </w:tcPr>
          <w:p>
            <w:pPr>
              <w:pStyle w:val="6"/>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pPr>
              <w:pStyle w:val="6"/>
              <w:spacing w:before="183" w:line="221" w:lineRule="auto"/>
              <w:ind w:left="118"/>
            </w:pPr>
            <w:r>
              <w:rPr>
                <w:color w:val="FF0000"/>
                <w:spacing w:val="-3"/>
              </w:rPr>
              <w:t>条款号</w:t>
            </w:r>
          </w:p>
          <w:p>
            <w:pPr>
              <w:pStyle w:val="6"/>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（粤人社规【20</w:t>
            </w:r>
            <w:r>
              <w:rPr>
                <w:rFonts w:hint="eastAsia" w:cs="宋体"/>
                <w:color w:val="000000"/>
                <w:kern w:val="0"/>
                <w:sz w:val="22"/>
                <w:szCs w:val="22"/>
                <w:lang w:val="en-US" w:eastAsia="zh-CN" w:bidi="ar"/>
              </w:rPr>
              <w:t>19</w:t>
            </w:r>
            <w:r>
              <w:rPr>
                <w:rFonts w:hint="eastAsia" w:ascii="宋体" w:hAnsi="宋体" w:eastAsia="宋体" w:cs="宋体"/>
                <w:color w:val="000000"/>
                <w:kern w:val="0"/>
                <w:sz w:val="22"/>
                <w:szCs w:val="22"/>
                <w:lang w:val="en-US" w:eastAsia="zh-CN" w:bidi="ar"/>
              </w:rPr>
              <w:t>】3</w:t>
            </w:r>
            <w:r>
              <w:rPr>
                <w:rFonts w:hint="eastAsia"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号）第三章</w:t>
            </w:r>
            <w:r>
              <w:rPr>
                <w:rFonts w:hint="eastAsia" w:cs="宋体"/>
                <w:color w:val="000000"/>
                <w:kern w:val="0"/>
                <w:sz w:val="22"/>
                <w:szCs w:val="22"/>
                <w:lang w:val="en-US" w:eastAsia="zh-CN" w:bidi="ar"/>
              </w:rPr>
              <w:t>三</w:t>
            </w:r>
            <w:r>
              <w:rPr>
                <w:rFonts w:hint="eastAsia" w:ascii="宋体" w:hAnsi="宋体" w:eastAsia="宋体" w:cs="宋体"/>
                <w:color w:val="000000"/>
                <w:kern w:val="0"/>
                <w:sz w:val="22"/>
                <w:szCs w:val="22"/>
                <w:lang w:val="en-US" w:eastAsia="zh-CN" w:bidi="ar"/>
              </w:rPr>
              <w:t>(一)</w:t>
            </w:r>
            <w:r>
              <w:rPr>
                <w:rFonts w:hint="eastAsia" w:cs="宋体"/>
                <w:color w:val="000000"/>
                <w:kern w:val="0"/>
                <w:sz w:val="22"/>
                <w:szCs w:val="22"/>
                <w:lang w:val="en-US" w:eastAsia="zh-CN" w:bidi="ar"/>
              </w:rPr>
              <w:t>学历资历条件</w:t>
            </w:r>
          </w:p>
          <w:p>
            <w:pPr>
              <w:pStyle w:val="6"/>
              <w:spacing w:before="277" w:line="220" w:lineRule="auto"/>
              <w:ind w:left="119"/>
            </w:pPr>
            <w:r>
              <w:rPr>
                <w:spacing w:val="1"/>
              </w:rPr>
              <w:t>二、转系列（专业）申报依据</w:t>
            </w:r>
            <w:r>
              <w:rPr>
                <w:spacing w:val="-17"/>
              </w:rPr>
              <w:t>：（</w:t>
            </w:r>
            <w:r>
              <w:rPr>
                <w:spacing w:val="1"/>
              </w:rPr>
              <w:t>粤人发【200</w:t>
            </w:r>
            <w:r>
              <w:t>7】197 号）及（粤人社规【2020】33 号）</w:t>
            </w:r>
          </w:p>
          <w:p>
            <w:pPr>
              <w:pStyle w:val="6"/>
              <w:spacing w:before="237" w:line="220" w:lineRule="auto"/>
              <w:ind w:left="116"/>
            </w:pPr>
            <w:r>
              <w:rPr>
                <w:spacing w:val="-1"/>
              </w:rPr>
              <w:t>三、破格申报依据查阅</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t>1.《深圳市职称评审申报指南》（2023 年）</w:t>
            </w:r>
          </w:p>
          <w:p>
            <w:pPr>
              <w:pStyle w:val="6"/>
              <w:spacing w:before="50" w:line="360" w:lineRule="auto"/>
              <w:ind w:firstLine="412" w:firstLineChars="200"/>
            </w:pPr>
            <w:r>
              <w:rPr>
                <w:rFonts w:hint="eastAsia" w:ascii="宋体" w:hAnsi="宋体" w:eastAsia="宋体" w:cs="宋体"/>
                <w:spacing w:val="-7"/>
              </w:rPr>
              <w:t>2.《深圳市职称评审申报指南》之《深圳市国际职业资格视同职称认可目录》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7" w:hRule="atLeast"/>
        </w:trPr>
        <w:tc>
          <w:tcPr>
            <w:tcW w:w="15610" w:type="dxa"/>
            <w:vAlign w:val="top"/>
          </w:tcPr>
          <w:p>
            <w:pPr>
              <w:pStyle w:val="6"/>
              <w:spacing w:before="49" w:line="36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pPr>
              <w:pStyle w:val="6"/>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一、普通申报符合文件的材料：</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具备博士学位，从事本专业技术工作满半年，经单位考察合格</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具备硕士学位或第二学士学位，取得助理工程师职称后，从事本专业技术工作满 2 年，且近 2 年的年度考核或绩效考核均为称职（合格）以上</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具备大学本科学历或学士学位，取得助理工程师职称后，从事本专业技术工作满 4 年，且近 4 年的年度考核或绩效考核均为称职（合格）以上</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具备大学专科学历，取得助理工程师职称后，从事本专业技术工作满 4 年，且近 4 年的年度考核或绩效考核均为称职（合格）以上</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具备本专业或相关专业的工程类硕士专业学位，取得助理工程师职称后,从事本专业技术工作满 1 年，且近 1 年的年度考核或绩效考核为称职（合格）以上</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   参照《深圳市职称评审申报指南》的附录二：国家专业技术人员职业资格与职称对应表（2023 年度）</w:t>
            </w:r>
          </w:p>
          <w:p>
            <w:pPr>
              <w:pStyle w:val="6"/>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 《深圳市国际职业资格视同职称认可目录》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pPr>
              <w:spacing w:line="288" w:lineRule="auto"/>
              <w:rPr>
                <w:rFonts w:ascii="Arial"/>
                <w:sz w:val="21"/>
              </w:rPr>
            </w:pPr>
          </w:p>
          <w:p>
            <w:pPr>
              <w:pStyle w:val="6"/>
              <w:spacing w:before="71" w:line="360" w:lineRule="auto"/>
              <w:ind w:left="152"/>
            </w:pPr>
            <w:r>
              <w:rPr>
                <w:spacing w:val="-2"/>
                <w14:textOutline w14:w="4013" w14:cap="sq" w14:cmpd="sng">
                  <w14:solidFill>
                    <w14:srgbClr w14:val="000000"/>
                  </w14:solidFill>
                  <w14:prstDash w14:val="solid"/>
                  <w14:bevel/>
                </w14:textOutline>
              </w:rPr>
              <w:t>自评符合工作</w:t>
            </w:r>
            <w:r>
              <w:rPr>
                <w:rFonts w:hint="eastAsia"/>
                <w:spacing w:val="-2"/>
                <w:lang w:val="en-US" w:eastAsia="zh-CN"/>
                <w14:textOutline w14:w="4013" w14:cap="sq" w14:cmpd="sng">
                  <w14:solidFill>
                    <w14:srgbClr w14:val="000000"/>
                  </w14:solidFill>
                  <w14:prstDash w14:val="solid"/>
                  <w14:bevel/>
                </w14:textOutline>
              </w:rPr>
              <w:t>经历</w:t>
            </w:r>
            <w:r>
              <w:rPr>
                <w:spacing w:val="-2"/>
                <w14:textOutline w14:w="4013" w14:cap="sq" w14:cmpd="sng">
                  <w14:solidFill>
                    <w14:srgbClr w14:val="000000"/>
                  </w14:solidFill>
                  <w14:prstDash w14:val="solid"/>
                  <w14:bevel/>
                </w14:textOutline>
              </w:rPr>
              <w:t>（</w:t>
            </w:r>
            <w:r>
              <w:rPr>
                <w:rFonts w:hint="eastAsia"/>
                <w:spacing w:val="-2"/>
                <w:lang w:val="en-US" w:eastAsia="zh-CN"/>
                <w14:textOutline w14:w="4013" w14:cap="sq" w14:cmpd="sng">
                  <w14:solidFill>
                    <w14:srgbClr w14:val="000000"/>
                  </w14:solidFill>
                  <w14:prstDash w14:val="solid"/>
                  <w14:bevel/>
                </w14:textOutline>
              </w:rPr>
              <w:t>能力</w:t>
            </w:r>
            <w:r>
              <w:rPr>
                <w:spacing w:val="-2"/>
                <w14:textOutline w14:w="4013" w14:cap="sq" w14:cmpd="sng">
                  <w14:solidFill>
                    <w14:srgbClr w14:val="000000"/>
                  </w14:solidFill>
                  <w14:prstDash w14:val="solid"/>
                  <w14:bevel/>
                </w14:textOutline>
              </w:rPr>
              <w:t>）条件情况</w:t>
            </w:r>
          </w:p>
          <w:p>
            <w:pPr>
              <w:pStyle w:val="6"/>
              <w:spacing w:before="48" w:line="360" w:lineRule="auto"/>
              <w:ind w:left="118"/>
            </w:pPr>
            <w:r>
              <w:rPr>
                <w:color w:val="FF0000"/>
                <w:spacing w:val="-3"/>
              </w:rPr>
              <w:t>条款号</w:t>
            </w:r>
          </w:p>
          <w:p>
            <w:pPr>
              <w:pStyle w:val="6"/>
              <w:spacing w:before="164" w:line="360" w:lineRule="auto"/>
              <w:ind w:left="118"/>
              <w:rPr>
                <w:rFonts w:hint="default" w:eastAsia="宋体"/>
                <w:lang w:val="en-US" w:eastAsia="zh-CN"/>
              </w:rPr>
            </w:pPr>
            <w:r>
              <w:t>依据</w:t>
            </w:r>
            <w:r>
              <w:rPr>
                <w:spacing w:val="-12"/>
              </w:rPr>
              <w:t>：</w:t>
            </w:r>
            <w:r>
              <w:rPr>
                <w:rFonts w:hint="eastAsia"/>
                <w:spacing w:val="-12"/>
              </w:rPr>
              <w:t>（粤人社规【2019】33号）第三章</w:t>
            </w:r>
            <w:r>
              <w:rPr>
                <w:rFonts w:hint="eastAsia"/>
                <w:spacing w:val="-12"/>
                <w:lang w:val="en-US" w:eastAsia="zh-CN"/>
              </w:rPr>
              <w:t>三</w:t>
            </w:r>
            <w:r>
              <w:t>（二）</w:t>
            </w:r>
            <w:r>
              <w:rPr>
                <w:rFonts w:hint="eastAsia"/>
                <w:lang w:val="en-US" w:eastAsia="zh-CN"/>
              </w:rPr>
              <w:t>工作经历条件</w:t>
            </w:r>
          </w:p>
          <w:p>
            <w:pPr>
              <w:pStyle w:val="6"/>
              <w:spacing w:before="277" w:line="360" w:lineRule="auto"/>
              <w:ind w:left="115"/>
              <w:rPr>
                <w:color w:val="FF0000"/>
                <w:spacing w:val="-4"/>
              </w:rPr>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pPr>
              <w:pStyle w:val="6"/>
              <w:spacing w:before="50" w:line="360" w:lineRule="auto"/>
              <w:ind w:firstLine="440" w:firstLineChars="200"/>
              <w:rPr>
                <w:rFonts w:hint="eastAsia" w:asciiTheme="minorEastAsia" w:hAnsiTheme="minorEastAsia" w:eastAsiaTheme="minorEastAsia" w:cstheme="minorEastAsia"/>
                <w:b/>
                <w:bCs/>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具备一定的本专业技术工作实践经验,具有一定的获取及处理本专业信息的能力；能在高级工程师的指导下，解决本专业技术问题，能够承担中小型的工程技术项目、新产品的应用；具有一定的技术经济分析、综合、判断和总结的能力,在本专业领域的理论与实践上有一定的基础。</w:t>
            </w:r>
            <w:r>
              <w:rPr>
                <w:rFonts w:hint="eastAsia" w:asciiTheme="minorEastAsia" w:hAnsiTheme="minorEastAsia" w:eastAsiaTheme="minorEastAsia" w:cstheme="minorEastAsia"/>
                <w:b/>
                <w:bCs/>
                <w:color w:val="000000"/>
                <w:kern w:val="0"/>
                <w:sz w:val="22"/>
                <w:szCs w:val="22"/>
                <w:lang w:val="en-US" w:eastAsia="zh-CN" w:bidi="ar"/>
              </w:rPr>
              <w:t>从事本专业技术工作期间，符合下列条件之二项：</w:t>
            </w:r>
          </w:p>
          <w:p>
            <w:pPr>
              <w:pStyle w:val="6"/>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1.作为本专业技术人员，熟练掌握并能够灵活运用本专业基础理论知识和专业技术知识，熟悉本专业技术标准和规程，了解本专业新技术、新工艺、新设备、新材料的现状和发展趋势。参与完成国家级、省（部）级、市（厅）级中型工程项目、技术攻关及改造项目或研究项目1项以上，或小型项目2项以上，解决了一定的技术问题；或取得了一定的技术成果或经济效益，单个项目技术转让交易额达到10万元或3年内多个项目技术转让交易额累计达到30万元的，可分别作为一项科研成果（技术转让合同以地级以上市科技部门登记为准）。经同行专家鉴定达到国内先进水平的，同等条件下优先考虑。</w:t>
            </w:r>
          </w:p>
          <w:p>
            <w:pPr>
              <w:pStyle w:val="6"/>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2.作为本专业技术人员，参与完成科技成果转化及推广工作或新产品、新技术的研发及应用工作，解决了一定的技术问题或疑难问题，取得了良好的效益。</w:t>
            </w:r>
          </w:p>
          <w:p>
            <w:pPr>
              <w:pStyle w:val="6"/>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3.在本专业或相关专业领域有发明创造或技术革新，提出本专业新的研究或发展方向，并取得一定成果。</w:t>
            </w:r>
          </w:p>
          <w:p>
            <w:pPr>
              <w:pStyle w:val="6"/>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4.具有培养本专业技术人才和指导初级职称技术人员开展技术工作的能力。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pPr>
              <w:pStyle w:val="6"/>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pPr>
              <w:pStyle w:val="6"/>
              <w:spacing w:before="48" w:line="360" w:lineRule="auto"/>
              <w:ind w:left="118"/>
            </w:pPr>
            <w:r>
              <w:rPr>
                <w:color w:val="FF0000"/>
                <w:spacing w:val="-3"/>
              </w:rPr>
              <w:t>条款号</w:t>
            </w:r>
          </w:p>
          <w:p>
            <w:pPr>
              <w:pStyle w:val="6"/>
              <w:spacing w:before="49" w:line="360" w:lineRule="auto"/>
              <w:ind w:left="119"/>
              <w:rPr>
                <w:rFonts w:hint="default"/>
                <w:lang w:val="en-US"/>
              </w:rPr>
            </w:pPr>
            <w:r>
              <w:rPr>
                <w:position w:val="6"/>
              </w:rPr>
              <w:t>依据：</w:t>
            </w:r>
            <w:r>
              <w:rPr>
                <w:rFonts w:hint="eastAsia"/>
                <w:position w:val="6"/>
              </w:rPr>
              <w:t>（粤人社规【2019】33号）第三章</w:t>
            </w:r>
            <w:r>
              <w:rPr>
                <w:rFonts w:hint="eastAsia"/>
                <w:position w:val="6"/>
                <w:lang w:val="en-US" w:eastAsia="zh-CN"/>
              </w:rPr>
              <w:t>三（三）业绩成果条件</w:t>
            </w:r>
          </w:p>
          <w:p>
            <w:pPr>
              <w:pStyle w:val="6"/>
              <w:spacing w:before="165" w:line="360" w:lineRule="auto"/>
              <w:ind w:left="115"/>
              <w:rPr>
                <w:rFonts w:hint="eastAsia" w:asciiTheme="minorEastAsia" w:hAnsiTheme="minorEastAsia" w:eastAsiaTheme="minorEastAsia" w:cstheme="minorEastAsia"/>
                <w:b/>
                <w:bCs/>
                <w:snapToGrid w:val="0"/>
                <w:color w:val="000000"/>
                <w:kern w:val="0"/>
                <w:sz w:val="22"/>
                <w:szCs w:val="22"/>
                <w:lang w:val="en-US" w:eastAsia="zh-CN" w:bidi="ar"/>
              </w:rPr>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b w:val="0"/>
                <w:bCs w:val="0"/>
                <w:spacing w:val="-7"/>
                <w:lang w:val="en-US" w:eastAsia="zh-CN"/>
              </w:rPr>
              <w:t>承担本专业中、小型工程技术项目或具有一定价值的科技项目；或在引进消化、推广应用本专业新理论、新方法、新技术、新工艺方面取得一定的效益；或研发本专业新产品、建设工程技术中心、建设实验检验站（室）、承担本专业工程技术项目中取得了一定的专业技术工作业绩。编制过省（部）级、市（厅）级的规范、标准、规程、工法。</w:t>
            </w:r>
            <w:r>
              <w:rPr>
                <w:rFonts w:hint="eastAsia" w:ascii="宋体" w:hAnsi="宋体" w:eastAsia="宋体" w:cs="宋体"/>
                <w:b/>
                <w:bCs/>
                <w:spacing w:val="-7"/>
                <w:lang w:val="en-US" w:eastAsia="zh-CN"/>
              </w:rPr>
              <w:t>从事本专业技术工作期间，符合下列条件之一：</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1.国家级、省(部)级、市（厅）级科技成果奖获奖项目的完成人。</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2.国家级、省（部）级、市（厅）级行业学（协）会优秀设计(规划、勘察、检测、工程)奖获奖项目的完成人。</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3.国家级、省（部）级、市（厅）级优质工程项目奖（建设、施工、监理、质量监督、检测、造价、咨询等）获奖项目的完成人；或省（市）级行业学（协）会的工程项目奖获奖项目的完成人。</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4.承担科研项目或新产品开发，获得技术创新成果，取得有一定价值或效益的技术发明专利 1 项（属于建筑、建材领域内的发明专利或实用新型专利）。</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5.参与制订本行业的国家级、省（部）级、市（厅）级的技术标准、规范、规程 1 项并经相关主管部门发布执行；或作为完成人，完成国家级、省（部）级、市（厅）级工法 1 项。</w:t>
            </w:r>
          </w:p>
          <w:p>
            <w:pPr>
              <w:pStyle w:val="6"/>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6.完成 2 项以上用于生产实际的工程设计、施工安装、运行维护、检测检验、工期及计价依据编制或新产品、新工艺、新材料、新设备、新技术推广应用的项目，取得良好效果</w:t>
            </w:r>
            <w:r>
              <w:rPr>
                <w:rFonts w:hint="eastAsia" w:cs="宋体"/>
                <w:b w:val="0"/>
                <w:bCs w:val="0"/>
                <w:spacing w:val="-7"/>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9" w:hRule="atLeast"/>
        </w:trPr>
        <w:tc>
          <w:tcPr>
            <w:tcW w:w="15610" w:type="dxa"/>
            <w:vAlign w:val="top"/>
          </w:tcPr>
          <w:p>
            <w:pPr>
              <w:spacing w:line="382" w:lineRule="auto"/>
              <w:rPr>
                <w:rFonts w:ascii="Arial"/>
                <w:sz w:val="21"/>
              </w:rPr>
            </w:pPr>
          </w:p>
          <w:p>
            <w:pPr>
              <w:pStyle w:val="6"/>
              <w:spacing w:before="71" w:line="221" w:lineRule="auto"/>
              <w:ind w:left="152"/>
            </w:pPr>
            <w:r>
              <w:rPr>
                <w:spacing w:val="-2"/>
                <w14:textOutline w14:w="4013" w14:cap="sq" w14:cmpd="sng">
                  <w14:solidFill>
                    <w14:srgbClr w14:val="000000"/>
                  </w14:solidFill>
                  <w14:prstDash w14:val="solid"/>
                  <w14:bevel/>
                </w14:textOutline>
              </w:rPr>
              <w:t>自评符合学术（代表性）成果条件情况</w:t>
            </w:r>
          </w:p>
          <w:p>
            <w:pPr>
              <w:pStyle w:val="6"/>
              <w:spacing w:before="142" w:line="216" w:lineRule="auto"/>
              <w:ind w:left="118"/>
              <w:rPr>
                <w:color w:val="FF0000"/>
                <w:spacing w:val="-3"/>
              </w:rPr>
            </w:pPr>
            <w:r>
              <w:rPr>
                <w:color w:val="FF0000"/>
                <w:spacing w:val="-3"/>
              </w:rPr>
              <w:t>条款号</w:t>
            </w:r>
          </w:p>
          <w:p>
            <w:pPr>
              <w:pStyle w:val="6"/>
              <w:spacing w:before="166" w:line="220" w:lineRule="auto"/>
              <w:ind w:left="118"/>
              <w:jc w:val="both"/>
              <w:rPr>
                <w:rFonts w:hint="default"/>
                <w:lang w:val="en-US"/>
              </w:rPr>
            </w:pPr>
            <w:r>
              <w:t>依据</w:t>
            </w:r>
            <w:r>
              <w:rPr>
                <w:spacing w:val="-12"/>
              </w:rPr>
              <w:t>：</w:t>
            </w:r>
            <w:r>
              <w:rPr>
                <w:rFonts w:hint="eastAsia"/>
                <w:spacing w:val="-12"/>
                <w:lang w:val="en-US" w:eastAsia="zh-CN"/>
              </w:rPr>
              <w:t>（粤人社规【2019】33号）第三章三（四）学术成果条件</w:t>
            </w:r>
          </w:p>
          <w:p>
            <w:pPr>
              <w:pStyle w:val="6"/>
              <w:spacing w:before="277" w:line="360" w:lineRule="auto"/>
              <w:ind w:left="115"/>
              <w:jc w:val="both"/>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pPr>
              <w:pStyle w:val="6"/>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从事本专业技术工作期间，符合以下条件之一：</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1.出版专著1部。</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2.出版著作1部。</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3.出版本专业译著1部（主要编著者，个人不少于1万字）。</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4.在申报专业的学术刊物发表论文1篇以上。</w:t>
            </w:r>
          </w:p>
          <w:p>
            <w:pPr>
              <w:pStyle w:val="6"/>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5.提交本专业专项技术分析（论证）报告2篇以上（每篇字数不少于2000字）。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9" w:hRule="atLeast"/>
        </w:trPr>
        <w:tc>
          <w:tcPr>
            <w:tcW w:w="15610" w:type="dxa"/>
            <w:vAlign w:val="top"/>
          </w:tcPr>
          <w:p>
            <w:pPr>
              <w:pStyle w:val="6"/>
              <w:spacing w:before="72" w:line="360" w:lineRule="auto"/>
              <w:ind w:left="115" w:right="44" w:firstLine="29"/>
            </w:pPr>
          </w:p>
          <w:p>
            <w:pPr>
              <w:pStyle w:val="6"/>
              <w:spacing w:before="72" w:line="360" w:lineRule="auto"/>
              <w:ind w:left="115" w:right="44" w:firstLine="29"/>
              <w:rPr>
                <w:rFonts w:hint="eastAsia" w:eastAsia="宋体"/>
                <w:lang w:eastAsia="zh-CN"/>
              </w:rPr>
            </w:pPr>
            <w:r>
              <w:t>申报人承诺：本人已充分了解广东省深圳市 2023</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 xml:space="preserve"> 愿意承担相关的行政、经济和法律责任。以</w:t>
            </w:r>
            <w:r>
              <w:rPr>
                <w:spacing w:val="-1"/>
              </w:rPr>
              <w:t>上内容，郑重承诺</w:t>
            </w:r>
            <w:r>
              <w:rPr>
                <w:rFonts w:hint="eastAsia"/>
                <w:spacing w:val="-1"/>
                <w:lang w:eastAsia="zh-CN"/>
              </w:rPr>
              <w:t>！</w:t>
            </w:r>
          </w:p>
          <w:p>
            <w:pPr>
              <w:spacing w:line="360" w:lineRule="auto"/>
              <w:rPr>
                <w:rFonts w:ascii="Arial"/>
                <w:sz w:val="21"/>
              </w:rPr>
            </w:pPr>
          </w:p>
          <w:p>
            <w:pPr>
              <w:keepNext w:val="0"/>
              <w:keepLines w:val="0"/>
              <w:widowControl/>
              <w:suppressLineNumbers w:val="0"/>
              <w:spacing w:line="360" w:lineRule="auto"/>
              <w:ind w:firstLine="38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rPr>
              <w:t>申报人（签名</w:t>
            </w:r>
            <w:r>
              <w:rPr>
                <w:spacing w:val="4"/>
              </w:rPr>
              <w:t>）：</w:t>
            </w:r>
            <w:r>
              <w:rPr>
                <w:spacing w:val="1"/>
              </w:rPr>
              <w:t xml:space="preserve">                                            </w:t>
            </w:r>
            <w:r>
              <w:rPr>
                <w:spacing w:val="-10"/>
              </w:rPr>
              <w:t>日期：</w:t>
            </w:r>
          </w:p>
        </w:tc>
      </w:tr>
    </w:tbl>
    <w:p>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符合条件的条款：请参考《广东省建筑工程技术人才职称评价改革实施方案》(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w:t>
      </w:r>
      <w:r>
        <w:rPr>
          <w:rFonts w:hint="eastAsia" w:ascii="宋体" w:hAnsi="宋体" w:eastAsia="宋体" w:cs="宋体"/>
          <w:sz w:val="21"/>
          <w:szCs w:val="18"/>
          <w:lang w:val="en-US" w:eastAsia="zh-CN"/>
        </w:rPr>
        <w:t>19</w:t>
      </w:r>
      <w:r>
        <w:rPr>
          <w:rFonts w:hint="eastAsia" w:ascii="宋体" w:hAnsi="宋体" w:eastAsia="宋体" w:cs="宋体"/>
          <w:sz w:val="21"/>
          <w:szCs w:val="18"/>
        </w:rPr>
        <w:t>〕3</w:t>
      </w:r>
      <w:r>
        <w:rPr>
          <w:rFonts w:hint="eastAsia" w:ascii="宋体" w:hAnsi="宋体" w:eastAsia="宋体" w:cs="宋体"/>
          <w:sz w:val="21"/>
          <w:szCs w:val="18"/>
          <w:lang w:val="en-US" w:eastAsia="zh-CN"/>
        </w:rPr>
        <w:t>3</w:t>
      </w:r>
      <w:r>
        <w:rPr>
          <w:rFonts w:hint="eastAsia" w:ascii="宋体" w:hAnsi="宋体" w:eastAsia="宋体" w:cs="宋体"/>
          <w:sz w:val="21"/>
          <w:szCs w:val="18"/>
        </w:rPr>
        <w:t>号)。</w:t>
      </w:r>
    </w:p>
    <w:p>
      <w:pPr>
        <w:jc w:val="right"/>
        <w:rPr>
          <w:rFonts w:ascii="Arial"/>
          <w:sz w:val="21"/>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Y5YjlmZTBjNjczZGY0NTI0MWFiNWJhMjRjYWY2YTYifQ=="/>
  </w:docVars>
  <w:rsids>
    <w:rsidRoot w:val="00000000"/>
    <w:rsid w:val="030A6CC4"/>
    <w:rsid w:val="05C25634"/>
    <w:rsid w:val="05C30814"/>
    <w:rsid w:val="0D670889"/>
    <w:rsid w:val="0E585461"/>
    <w:rsid w:val="0FC401FA"/>
    <w:rsid w:val="12665599"/>
    <w:rsid w:val="141D612B"/>
    <w:rsid w:val="156F059E"/>
    <w:rsid w:val="161B48EC"/>
    <w:rsid w:val="18155A97"/>
    <w:rsid w:val="1A19144D"/>
    <w:rsid w:val="1ABA0B77"/>
    <w:rsid w:val="20A7394C"/>
    <w:rsid w:val="236F1905"/>
    <w:rsid w:val="23924DAF"/>
    <w:rsid w:val="24B959FC"/>
    <w:rsid w:val="25D074A1"/>
    <w:rsid w:val="2CBE100D"/>
    <w:rsid w:val="2F3E7229"/>
    <w:rsid w:val="2FD22068"/>
    <w:rsid w:val="32A001FB"/>
    <w:rsid w:val="32CA0CE2"/>
    <w:rsid w:val="33A75360"/>
    <w:rsid w:val="364A59C2"/>
    <w:rsid w:val="3C4165AB"/>
    <w:rsid w:val="48CE6CF1"/>
    <w:rsid w:val="4ADD71B7"/>
    <w:rsid w:val="4DF0398D"/>
    <w:rsid w:val="4E485577"/>
    <w:rsid w:val="51426BF5"/>
    <w:rsid w:val="56D77DE0"/>
    <w:rsid w:val="630B32EB"/>
    <w:rsid w:val="637846F9"/>
    <w:rsid w:val="66075173"/>
    <w:rsid w:val="66CE21D2"/>
    <w:rsid w:val="69126A56"/>
    <w:rsid w:val="6FE70C3C"/>
    <w:rsid w:val="766A6AB4"/>
    <w:rsid w:val="795A422D"/>
    <w:rsid w:val="7BAE78CE"/>
    <w:rsid w:val="7E8D6E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 w:type="character" w:customStyle="1" w:styleId="7">
    <w:name w:val="font11"/>
    <w:basedOn w:val="4"/>
    <w:autoRedefine/>
    <w:qFormat/>
    <w:uiPriority w:val="0"/>
    <w:rPr>
      <w:rFonts w:hint="eastAsia"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冯荣</cp:lastModifiedBy>
  <dcterms:modified xsi:type="dcterms:W3CDTF">2024-01-09T08:53:24Z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2024-01-03T11:34:26Z</vt:filetime>
  </property>
  <property fmtid="{D5CDD505-2E9C-101B-9397-08002B2CF9AE}" pid="4" name="KSOProductBuildVer">
    <vt:lpwstr>2052-12.1.0.16120</vt:lpwstr>
  </property>
  <property fmtid="{D5CDD505-2E9C-101B-9397-08002B2CF9AE}" pid="5" name="ICV">
    <vt:lpwstr>D5052A5436A240AF8ADF367B1C4F4920_13</vt:lpwstr>
  </property>
</Properties>
</file>